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adjustRightInd w:val="0"/>
        <w:snapToGrid w:val="0"/>
        <w:spacing w:line="360" w:lineRule="auto"/>
        <w:ind w:firstLine="560" w:firstLineChars="200"/>
        <w:jc w:val="left"/>
        <w:rPr>
          <w:rFonts w:hint="eastAsia" w:ascii="仿宋_GB2312" w:hAnsi="宋体" w:eastAsia="仿宋_GB2312" w:cs="宋体"/>
          <w:kern w:val="0"/>
          <w:sz w:val="28"/>
          <w:szCs w:val="28"/>
        </w:rPr>
      </w:pPr>
    </w:p>
    <w:p>
      <w:pPr>
        <w:widowControl/>
        <w:adjustRightInd w:val="0"/>
        <w:snapToGrid w:val="0"/>
        <w:spacing w:line="360" w:lineRule="auto"/>
        <w:ind w:firstLine="560" w:firstLineChars="200"/>
        <w:jc w:val="left"/>
        <w:rPr>
          <w:rFonts w:hint="eastAsia" w:ascii="仿宋_GB2312" w:hAnsi="宋体" w:eastAsia="仿宋_GB2312" w:cs="宋体"/>
          <w:kern w:val="0"/>
          <w:sz w:val="28"/>
          <w:szCs w:val="28"/>
        </w:rPr>
      </w:pPr>
    </w:p>
    <w:p>
      <w:pPr>
        <w:widowControl/>
        <w:adjustRightInd w:val="0"/>
        <w:snapToGrid w:val="0"/>
        <w:spacing w:line="360" w:lineRule="auto"/>
        <w:ind w:firstLine="560" w:firstLineChars="200"/>
        <w:jc w:val="left"/>
        <w:rPr>
          <w:rFonts w:hint="eastAsia" w:ascii="仿宋_GB2312" w:hAnsi="宋体" w:eastAsia="仿宋_GB2312" w:cs="宋体"/>
          <w:kern w:val="0"/>
          <w:sz w:val="28"/>
          <w:szCs w:val="28"/>
        </w:rPr>
      </w:pPr>
    </w:p>
    <w:p>
      <w:pPr>
        <w:widowControl/>
        <w:adjustRightInd w:val="0"/>
        <w:snapToGrid w:val="0"/>
        <w:spacing w:line="360" w:lineRule="auto"/>
        <w:ind w:firstLine="560" w:firstLineChars="200"/>
        <w:jc w:val="left"/>
        <w:rPr>
          <w:rFonts w:hint="eastAsia" w:ascii="仿宋_GB2312" w:hAnsi="宋体" w:eastAsia="仿宋_GB2312" w:cs="宋体"/>
          <w:kern w:val="0"/>
          <w:sz w:val="28"/>
          <w:szCs w:val="28"/>
        </w:rPr>
      </w:pPr>
    </w:p>
    <w:p>
      <w:pPr>
        <w:widowControl/>
        <w:adjustRightInd w:val="0"/>
        <w:snapToGrid w:val="0"/>
        <w:spacing w:line="360" w:lineRule="auto"/>
        <w:ind w:firstLine="560" w:firstLineChars="200"/>
        <w:jc w:val="left"/>
        <w:rPr>
          <w:rFonts w:hint="eastAsia" w:ascii="仿宋_GB2312" w:hAnsi="宋体" w:eastAsia="仿宋_GB2312" w:cs="宋体"/>
          <w:kern w:val="0"/>
          <w:sz w:val="28"/>
          <w:szCs w:val="28"/>
        </w:rPr>
      </w:pPr>
    </w:p>
    <w:p>
      <w:pPr>
        <w:widowControl/>
        <w:adjustRightInd w:val="0"/>
        <w:snapToGrid w:val="0"/>
        <w:spacing w:line="360" w:lineRule="auto"/>
        <w:ind w:firstLine="1044" w:firstLineChars="200"/>
        <w:jc w:val="center"/>
        <w:rPr>
          <w:rFonts w:hint="eastAsia" w:ascii="仿宋_GB2312" w:hAnsi="宋体" w:eastAsia="仿宋_GB2312" w:cs="宋体"/>
          <w:b/>
          <w:kern w:val="0"/>
          <w:sz w:val="52"/>
          <w:szCs w:val="52"/>
        </w:rPr>
      </w:pPr>
      <w:r>
        <w:rPr>
          <w:rFonts w:hint="eastAsia" w:ascii="仿宋_GB2312" w:hAnsi="宋体" w:eastAsia="仿宋_GB2312" w:cs="宋体"/>
          <w:b/>
          <w:kern w:val="0"/>
          <w:sz w:val="52"/>
          <w:szCs w:val="52"/>
        </w:rPr>
        <w:t>政府采购项目需求方案</w:t>
      </w:r>
    </w:p>
    <w:p>
      <w:pPr>
        <w:widowControl/>
        <w:adjustRightInd w:val="0"/>
        <w:snapToGrid w:val="0"/>
        <w:spacing w:line="360" w:lineRule="auto"/>
        <w:ind w:firstLine="560" w:firstLineChars="200"/>
        <w:jc w:val="left"/>
        <w:rPr>
          <w:rFonts w:hint="eastAsia" w:ascii="仿宋_GB2312" w:hAnsi="宋体" w:eastAsia="仿宋_GB2312" w:cs="宋体"/>
          <w:kern w:val="0"/>
          <w:sz w:val="28"/>
          <w:szCs w:val="28"/>
        </w:rPr>
      </w:pPr>
    </w:p>
    <w:p>
      <w:pPr>
        <w:widowControl/>
        <w:adjustRightInd w:val="0"/>
        <w:snapToGrid w:val="0"/>
        <w:spacing w:line="360" w:lineRule="auto"/>
        <w:ind w:firstLine="560" w:firstLineChars="200"/>
        <w:jc w:val="left"/>
        <w:rPr>
          <w:rFonts w:hint="eastAsia" w:ascii="仿宋_GB2312" w:hAnsi="宋体" w:eastAsia="仿宋_GB2312" w:cs="宋体"/>
          <w:kern w:val="0"/>
          <w:sz w:val="28"/>
          <w:szCs w:val="28"/>
        </w:rPr>
      </w:pPr>
    </w:p>
    <w:p>
      <w:pPr>
        <w:widowControl/>
        <w:adjustRightInd w:val="0"/>
        <w:snapToGrid w:val="0"/>
        <w:spacing w:line="360" w:lineRule="auto"/>
        <w:ind w:firstLine="560" w:firstLineChars="200"/>
        <w:jc w:val="left"/>
        <w:rPr>
          <w:rFonts w:hint="eastAsia" w:ascii="仿宋_GB2312" w:hAnsi="宋体" w:eastAsia="仿宋_GB2312" w:cs="宋体"/>
          <w:kern w:val="0"/>
          <w:sz w:val="28"/>
          <w:szCs w:val="28"/>
        </w:rPr>
      </w:pPr>
    </w:p>
    <w:p>
      <w:pPr>
        <w:widowControl/>
        <w:adjustRightInd w:val="0"/>
        <w:snapToGrid w:val="0"/>
        <w:spacing w:line="360" w:lineRule="auto"/>
        <w:ind w:firstLine="560" w:firstLineChars="200"/>
        <w:jc w:val="left"/>
        <w:rPr>
          <w:rFonts w:hint="eastAsia" w:ascii="仿宋_GB2312" w:hAnsi="宋体" w:eastAsia="仿宋_GB2312" w:cs="宋体"/>
          <w:kern w:val="0"/>
          <w:sz w:val="28"/>
          <w:szCs w:val="28"/>
        </w:rPr>
      </w:pPr>
    </w:p>
    <w:p>
      <w:pPr>
        <w:widowControl/>
        <w:adjustRightInd w:val="0"/>
        <w:snapToGrid w:val="0"/>
        <w:spacing w:line="360" w:lineRule="auto"/>
        <w:ind w:firstLine="560" w:firstLineChars="200"/>
        <w:jc w:val="left"/>
        <w:rPr>
          <w:rFonts w:hint="eastAsia" w:ascii="仿宋_GB2312" w:hAnsi="宋体" w:eastAsia="仿宋_GB2312" w:cs="宋体"/>
          <w:kern w:val="0"/>
          <w:sz w:val="28"/>
          <w:szCs w:val="28"/>
        </w:rPr>
      </w:pPr>
    </w:p>
    <w:p>
      <w:pPr>
        <w:widowControl/>
        <w:adjustRightInd w:val="0"/>
        <w:snapToGrid w:val="0"/>
        <w:spacing w:line="360" w:lineRule="auto"/>
        <w:ind w:firstLine="560" w:firstLineChars="200"/>
        <w:jc w:val="left"/>
        <w:rPr>
          <w:rFonts w:hint="eastAsia" w:ascii="仿宋_GB2312" w:hAnsi="宋体" w:eastAsia="仿宋_GB2312" w:cs="宋体"/>
          <w:kern w:val="0"/>
          <w:sz w:val="28"/>
          <w:szCs w:val="28"/>
        </w:rPr>
      </w:pPr>
    </w:p>
    <w:p>
      <w:pPr>
        <w:widowControl/>
        <w:adjustRightInd w:val="0"/>
        <w:snapToGrid w:val="0"/>
        <w:spacing w:line="360" w:lineRule="auto"/>
        <w:ind w:firstLine="560" w:firstLineChars="200"/>
        <w:jc w:val="left"/>
        <w:rPr>
          <w:rFonts w:hint="eastAsia" w:ascii="仿宋_GB2312" w:hAnsi="宋体" w:eastAsia="仿宋_GB2312" w:cs="宋体"/>
          <w:kern w:val="0"/>
          <w:sz w:val="28"/>
          <w:szCs w:val="28"/>
        </w:rPr>
      </w:pPr>
    </w:p>
    <w:p>
      <w:pPr>
        <w:widowControl/>
        <w:adjustRightInd w:val="0"/>
        <w:snapToGrid w:val="0"/>
        <w:spacing w:line="360" w:lineRule="auto"/>
        <w:ind w:firstLine="560" w:firstLineChars="200"/>
        <w:jc w:val="left"/>
        <w:rPr>
          <w:rFonts w:hint="eastAsia" w:ascii="仿宋_GB2312" w:hAnsi="宋体" w:eastAsia="仿宋_GB2312" w:cs="宋体"/>
          <w:kern w:val="0"/>
          <w:sz w:val="28"/>
          <w:szCs w:val="28"/>
        </w:rPr>
      </w:pPr>
    </w:p>
    <w:p>
      <w:pPr>
        <w:widowControl/>
        <w:adjustRightInd w:val="0"/>
        <w:snapToGrid w:val="0"/>
        <w:spacing w:line="360" w:lineRule="auto"/>
        <w:ind w:firstLine="560" w:firstLineChars="200"/>
        <w:jc w:val="left"/>
        <w:rPr>
          <w:rFonts w:hint="eastAsia" w:ascii="仿宋_GB2312" w:hAnsi="宋体" w:eastAsia="仿宋_GB2312" w:cs="宋体"/>
          <w:kern w:val="0"/>
          <w:sz w:val="28"/>
          <w:szCs w:val="28"/>
        </w:rPr>
      </w:pPr>
    </w:p>
    <w:p>
      <w:pPr>
        <w:widowControl/>
        <w:adjustRightInd w:val="0"/>
        <w:snapToGrid w:val="0"/>
        <w:spacing w:line="360" w:lineRule="auto"/>
        <w:ind w:firstLine="560" w:firstLineChars="200"/>
        <w:jc w:val="left"/>
        <w:rPr>
          <w:rFonts w:hint="eastAsia" w:ascii="仿宋_GB2312" w:hAnsi="宋体" w:eastAsia="仿宋_GB2312" w:cs="宋体"/>
          <w:kern w:val="0"/>
          <w:sz w:val="28"/>
          <w:szCs w:val="28"/>
        </w:rPr>
      </w:pPr>
    </w:p>
    <w:p>
      <w:pPr>
        <w:widowControl/>
        <w:adjustRightInd w:val="0"/>
        <w:snapToGrid w:val="0"/>
        <w:spacing w:line="360" w:lineRule="auto"/>
        <w:ind w:firstLine="560" w:firstLineChars="200"/>
        <w:jc w:val="left"/>
        <w:rPr>
          <w:rFonts w:hint="eastAsia" w:ascii="仿宋_GB2312" w:hAnsi="宋体" w:eastAsia="仿宋_GB2312" w:cs="宋体"/>
          <w:kern w:val="0"/>
          <w:sz w:val="28"/>
          <w:szCs w:val="28"/>
        </w:rPr>
      </w:pPr>
    </w:p>
    <w:p>
      <w:pPr>
        <w:widowControl/>
        <w:adjustRightInd w:val="0"/>
        <w:snapToGrid w:val="0"/>
        <w:spacing w:line="360" w:lineRule="auto"/>
        <w:ind w:firstLine="560" w:firstLineChars="200"/>
        <w:jc w:val="left"/>
        <w:rPr>
          <w:rFonts w:hint="eastAsia" w:ascii="仿宋_GB2312" w:hAnsi="宋体" w:eastAsia="仿宋_GB2312" w:cs="宋体"/>
          <w:kern w:val="0"/>
          <w:sz w:val="28"/>
          <w:szCs w:val="28"/>
        </w:rPr>
      </w:pPr>
    </w:p>
    <w:p>
      <w:pPr>
        <w:widowControl/>
        <w:adjustRightInd w:val="0"/>
        <w:snapToGrid w:val="0"/>
        <w:spacing w:line="360" w:lineRule="auto"/>
        <w:ind w:firstLine="560" w:firstLineChars="200"/>
        <w:jc w:val="left"/>
        <w:rPr>
          <w:rFonts w:hint="eastAsia" w:ascii="仿宋_GB2312" w:hAnsi="宋体" w:eastAsia="仿宋_GB2312" w:cs="宋体"/>
          <w:kern w:val="0"/>
          <w:sz w:val="28"/>
          <w:szCs w:val="28"/>
          <w:lang w:val="en-US" w:eastAsia="zh-CN"/>
        </w:rPr>
      </w:pPr>
      <w:r>
        <w:rPr>
          <w:rFonts w:hint="eastAsia" w:ascii="仿宋_GB2312" w:hAnsi="宋体" w:eastAsia="仿宋_GB2312" w:cs="宋体"/>
          <w:kern w:val="0"/>
          <w:sz w:val="28"/>
          <w:szCs w:val="28"/>
        </w:rPr>
        <w:t>采购单位：</w:t>
      </w:r>
      <w:r>
        <w:rPr>
          <w:rFonts w:hint="eastAsia" w:ascii="仿宋_GB2312" w:hAnsi="宋体" w:eastAsia="仿宋_GB2312" w:cs="宋体"/>
          <w:kern w:val="0"/>
          <w:sz w:val="28"/>
          <w:szCs w:val="28"/>
          <w:lang w:val="en-US" w:eastAsia="zh-CN"/>
        </w:rPr>
        <w:t>泰安市中心医院分院</w:t>
      </w:r>
    </w:p>
    <w:p>
      <w:pPr>
        <w:widowControl/>
        <w:adjustRightInd w:val="0"/>
        <w:snapToGrid w:val="0"/>
        <w:spacing w:line="360" w:lineRule="auto"/>
        <w:ind w:firstLine="560" w:firstLineChars="200"/>
        <w:jc w:val="left"/>
        <w:rPr>
          <w:rFonts w:hint="eastAsia" w:ascii="仿宋_GB2312" w:hAnsi="宋体" w:eastAsia="仿宋_GB2312" w:cs="宋体"/>
          <w:kern w:val="0"/>
          <w:sz w:val="28"/>
          <w:szCs w:val="28"/>
        </w:rPr>
      </w:pPr>
      <w:r>
        <w:rPr>
          <w:rFonts w:hint="eastAsia" w:ascii="仿宋_GB2312" w:hAnsi="宋体" w:eastAsia="仿宋_GB2312" w:cs="宋体"/>
          <w:kern w:val="0"/>
          <w:sz w:val="28"/>
          <w:szCs w:val="28"/>
        </w:rPr>
        <w:t>采购代理机构：泰安市嘉恒建设工程项目管理有限公司</w:t>
      </w:r>
    </w:p>
    <w:p>
      <w:pPr>
        <w:widowControl/>
        <w:adjustRightInd w:val="0"/>
        <w:snapToGrid w:val="0"/>
        <w:spacing w:line="360" w:lineRule="auto"/>
        <w:ind w:firstLine="560" w:firstLineChars="200"/>
        <w:jc w:val="left"/>
        <w:rPr>
          <w:rFonts w:hint="eastAsia" w:ascii="仿宋_GB2312" w:hAnsi="宋体" w:eastAsia="仿宋_GB2312" w:cs="宋体"/>
          <w:kern w:val="0"/>
          <w:sz w:val="28"/>
          <w:szCs w:val="28"/>
        </w:rPr>
      </w:pPr>
      <w:r>
        <w:rPr>
          <w:rFonts w:hint="eastAsia" w:ascii="仿宋_GB2312" w:hAnsi="宋体" w:eastAsia="仿宋_GB2312" w:cs="宋体"/>
          <w:kern w:val="0"/>
          <w:sz w:val="28"/>
          <w:szCs w:val="28"/>
        </w:rPr>
        <w:t>项目名称：泰安市中心医院分院空调及时控系统采购及安装项目</w:t>
      </w:r>
    </w:p>
    <w:p>
      <w:pPr>
        <w:widowControl/>
        <w:adjustRightInd w:val="0"/>
        <w:snapToGrid w:val="0"/>
        <w:spacing w:line="360" w:lineRule="auto"/>
        <w:ind w:firstLine="560" w:firstLineChars="200"/>
        <w:jc w:val="left"/>
        <w:rPr>
          <w:rFonts w:hint="eastAsia" w:ascii="仿宋_GB2312" w:hAnsi="宋体" w:eastAsia="仿宋_GB2312" w:cs="宋体"/>
          <w:kern w:val="0"/>
          <w:sz w:val="28"/>
          <w:szCs w:val="28"/>
          <w:lang w:val="en-US" w:eastAsia="zh-CN"/>
        </w:rPr>
      </w:pPr>
      <w:r>
        <w:rPr>
          <w:rFonts w:hint="eastAsia" w:ascii="仿宋_GB2312" w:hAnsi="宋体" w:eastAsia="仿宋_GB2312" w:cs="宋体"/>
          <w:kern w:val="0"/>
          <w:sz w:val="28"/>
          <w:szCs w:val="28"/>
        </w:rPr>
        <w:t>编制时间：</w:t>
      </w:r>
      <w:r>
        <w:rPr>
          <w:rFonts w:hint="eastAsia" w:ascii="仿宋_GB2312" w:hAnsi="宋体" w:eastAsia="仿宋_GB2312" w:cs="宋体"/>
          <w:kern w:val="0"/>
          <w:sz w:val="28"/>
          <w:szCs w:val="28"/>
          <w:lang w:val="en-US" w:eastAsia="zh-CN"/>
        </w:rPr>
        <w:t>二〇一八年六月二十日</w:t>
      </w:r>
    </w:p>
    <w:p>
      <w:pPr>
        <w:widowControl/>
        <w:adjustRightInd w:val="0"/>
        <w:snapToGrid w:val="0"/>
        <w:spacing w:line="360" w:lineRule="auto"/>
        <w:ind w:firstLine="560" w:firstLineChars="200"/>
        <w:jc w:val="left"/>
        <w:rPr>
          <w:rFonts w:hint="eastAsia" w:ascii="仿宋_GB2312" w:hAnsi="宋体" w:eastAsia="仿宋_GB2312" w:cs="宋体"/>
          <w:kern w:val="0"/>
          <w:sz w:val="28"/>
          <w:szCs w:val="28"/>
        </w:rPr>
      </w:pPr>
      <w:r>
        <w:rPr>
          <w:rFonts w:hint="eastAsia" w:ascii="仿宋_GB2312" w:hAnsi="宋体" w:eastAsia="仿宋_GB2312" w:cs="宋体"/>
          <w:kern w:val="0"/>
          <w:sz w:val="28"/>
          <w:szCs w:val="28"/>
        </w:rPr>
        <w:br w:type="page"/>
      </w:r>
    </w:p>
    <w:p>
      <w:pPr>
        <w:pStyle w:val="9"/>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Chars="0"/>
        <w:jc w:val="center"/>
        <w:textAlignment w:val="auto"/>
        <w:outlineLvl w:val="9"/>
        <w:rPr>
          <w:rFonts w:hint="eastAsia" w:ascii="黑体" w:hAnsi="黑体" w:eastAsia="黑体" w:cs="黑体"/>
          <w:b w:val="0"/>
          <w:bCs/>
          <w:kern w:val="0"/>
          <w:sz w:val="36"/>
          <w:szCs w:val="36"/>
          <w:lang w:val="en-US" w:eastAsia="zh-CN"/>
        </w:rPr>
      </w:pPr>
      <w:r>
        <w:rPr>
          <w:rFonts w:hint="eastAsia" w:ascii="黑体" w:hAnsi="黑体" w:eastAsia="黑体" w:cs="黑体"/>
          <w:b w:val="0"/>
          <w:bCs/>
          <w:kern w:val="0"/>
          <w:sz w:val="36"/>
          <w:szCs w:val="36"/>
        </w:rPr>
        <w:t>泰安市中心医院分院空调及时控系统采购及安装项目</w:t>
      </w:r>
      <w:r>
        <w:rPr>
          <w:rFonts w:hint="eastAsia" w:ascii="黑体" w:hAnsi="黑体" w:eastAsia="黑体" w:cs="黑体"/>
          <w:b w:val="0"/>
          <w:bCs/>
          <w:kern w:val="0"/>
          <w:sz w:val="36"/>
          <w:szCs w:val="36"/>
          <w:lang w:val="en-US" w:eastAsia="zh-CN"/>
        </w:rPr>
        <w:t>需求方案</w:t>
      </w:r>
    </w:p>
    <w:p>
      <w:pPr>
        <w:pStyle w:val="9"/>
        <w:keepNext w:val="0"/>
        <w:keepLines w:val="0"/>
        <w:pageBreakBefore w:val="0"/>
        <w:widowControl/>
        <w:numPr>
          <w:ilvl w:val="0"/>
          <w:numId w:val="0"/>
        </w:numPr>
        <w:kinsoku/>
        <w:wordWrap/>
        <w:overflowPunct/>
        <w:topLinePunct w:val="0"/>
        <w:autoSpaceDE/>
        <w:autoSpaceDN/>
        <w:bidi w:val="0"/>
        <w:adjustRightInd w:val="0"/>
        <w:snapToGrid w:val="0"/>
        <w:spacing w:line="360" w:lineRule="auto"/>
        <w:ind w:leftChars="0"/>
        <w:jc w:val="center"/>
        <w:textAlignment w:val="auto"/>
        <w:outlineLvl w:val="9"/>
        <w:rPr>
          <w:rFonts w:hint="eastAsia" w:ascii="黑体" w:hAnsi="黑体" w:eastAsia="黑体" w:cs="黑体"/>
          <w:b w:val="0"/>
          <w:bCs/>
          <w:kern w:val="0"/>
          <w:sz w:val="36"/>
          <w:szCs w:val="36"/>
          <w:lang w:val="en-US" w:eastAsia="zh-CN"/>
        </w:rPr>
      </w:pPr>
    </w:p>
    <w:p>
      <w:pPr>
        <w:pStyle w:val="9"/>
        <w:widowControl/>
        <w:numPr>
          <w:ilvl w:val="0"/>
          <w:numId w:val="1"/>
        </w:numPr>
        <w:adjustRightInd w:val="0"/>
        <w:snapToGrid w:val="0"/>
        <w:spacing w:after="240"/>
        <w:ind w:firstLineChars="0"/>
        <w:jc w:val="left"/>
        <w:rPr>
          <w:rFonts w:hint="eastAsia" w:ascii="仿宋_GB2312" w:hAnsi="宋体" w:eastAsia="仿宋_GB2312" w:cs="宋体"/>
          <w:b/>
          <w:kern w:val="0"/>
          <w:sz w:val="28"/>
          <w:szCs w:val="28"/>
        </w:rPr>
      </w:pPr>
      <w:r>
        <w:rPr>
          <w:rFonts w:hint="eastAsia" w:ascii="仿宋_GB2312" w:hAnsi="宋体" w:eastAsia="仿宋_GB2312" w:cs="宋体"/>
          <w:b/>
          <w:kern w:val="0"/>
          <w:sz w:val="28"/>
          <w:szCs w:val="28"/>
        </w:rPr>
        <w:t>项目概况及预算情况</w:t>
      </w:r>
    </w:p>
    <w:p>
      <w:pPr>
        <w:keepNext w:val="0"/>
        <w:keepLines w:val="0"/>
        <w:pageBreakBefore w:val="0"/>
        <w:widowControl/>
        <w:kinsoku/>
        <w:wordWrap/>
        <w:overflowPunct/>
        <w:topLinePunct w:val="0"/>
        <w:autoSpaceDE/>
        <w:autoSpaceDN/>
        <w:bidi w:val="0"/>
        <w:adjustRightInd w:val="0"/>
        <w:snapToGrid w:val="0"/>
        <w:spacing w:line="360" w:lineRule="auto"/>
        <w:ind w:firstLine="560" w:firstLineChars="200"/>
        <w:jc w:val="left"/>
        <w:textAlignment w:val="auto"/>
        <w:outlineLvl w:val="9"/>
        <w:rPr>
          <w:rFonts w:hint="eastAsia" w:ascii="仿宋_GB2312" w:hAnsi="宋体" w:eastAsia="仿宋_GB2312" w:cs="宋体"/>
          <w:kern w:val="0"/>
          <w:sz w:val="28"/>
          <w:szCs w:val="28"/>
          <w:lang w:val="en-US" w:eastAsia="zh-CN"/>
        </w:rPr>
      </w:pPr>
      <w:r>
        <w:rPr>
          <w:rFonts w:hint="eastAsia" w:ascii="仿宋_GB2312" w:hAnsi="宋体" w:eastAsia="仿宋_GB2312" w:cs="宋体"/>
          <w:kern w:val="0"/>
          <w:sz w:val="28"/>
          <w:szCs w:val="28"/>
        </w:rPr>
        <w:t>1、项目编号：</w:t>
      </w:r>
      <w:r>
        <w:rPr>
          <w:rFonts w:hint="eastAsia" w:ascii="仿宋_GB2312" w:hAnsi="宋体" w:eastAsia="仿宋_GB2312" w:cs="宋体"/>
          <w:kern w:val="0"/>
          <w:sz w:val="28"/>
          <w:szCs w:val="28"/>
          <w:lang w:val="en-US" w:eastAsia="zh-CN"/>
        </w:rPr>
        <w:t>SDTASJ2018-0742-00</w:t>
      </w:r>
    </w:p>
    <w:p>
      <w:pPr>
        <w:keepNext w:val="0"/>
        <w:keepLines w:val="0"/>
        <w:pageBreakBefore w:val="0"/>
        <w:widowControl/>
        <w:kinsoku/>
        <w:wordWrap/>
        <w:overflowPunct/>
        <w:topLinePunct w:val="0"/>
        <w:autoSpaceDE/>
        <w:autoSpaceDN/>
        <w:bidi w:val="0"/>
        <w:adjustRightInd w:val="0"/>
        <w:snapToGrid w:val="0"/>
        <w:spacing w:line="360" w:lineRule="auto"/>
        <w:ind w:firstLine="560" w:firstLineChars="200"/>
        <w:jc w:val="left"/>
        <w:textAlignment w:val="auto"/>
        <w:outlineLvl w:val="9"/>
        <w:rPr>
          <w:rFonts w:hint="eastAsia" w:ascii="仿宋_GB2312" w:hAnsi="宋体" w:eastAsia="仿宋_GB2312" w:cs="宋体"/>
          <w:kern w:val="0"/>
          <w:sz w:val="28"/>
          <w:szCs w:val="28"/>
        </w:rPr>
      </w:pPr>
      <w:r>
        <w:rPr>
          <w:rFonts w:hint="eastAsia" w:ascii="仿宋_GB2312" w:hAnsi="宋体" w:eastAsia="仿宋_GB2312" w:cs="宋体"/>
          <w:kern w:val="0"/>
          <w:sz w:val="28"/>
          <w:szCs w:val="28"/>
        </w:rPr>
        <w:t>2、项目名称：泰安市中心医院分院空调及时控系统采购及安装项目</w:t>
      </w:r>
    </w:p>
    <w:p>
      <w:pPr>
        <w:keepNext w:val="0"/>
        <w:keepLines w:val="0"/>
        <w:pageBreakBefore w:val="0"/>
        <w:widowControl/>
        <w:kinsoku/>
        <w:wordWrap/>
        <w:overflowPunct/>
        <w:topLinePunct w:val="0"/>
        <w:autoSpaceDE/>
        <w:autoSpaceDN/>
        <w:bidi w:val="0"/>
        <w:adjustRightInd w:val="0"/>
        <w:snapToGrid w:val="0"/>
        <w:spacing w:line="360" w:lineRule="auto"/>
        <w:ind w:firstLine="560" w:firstLineChars="200"/>
        <w:jc w:val="left"/>
        <w:textAlignment w:val="auto"/>
        <w:outlineLvl w:val="9"/>
        <w:rPr>
          <w:rFonts w:hint="eastAsia" w:ascii="仿宋_GB2312" w:hAnsi="宋体" w:eastAsia="仿宋_GB2312" w:cs="宋体"/>
          <w:kern w:val="0"/>
          <w:sz w:val="28"/>
          <w:szCs w:val="28"/>
        </w:rPr>
      </w:pPr>
      <w:r>
        <w:rPr>
          <w:rFonts w:hint="eastAsia" w:ascii="仿宋_GB2312" w:hAnsi="宋体" w:eastAsia="仿宋_GB2312" w:cs="宋体"/>
          <w:kern w:val="0"/>
          <w:sz w:val="28"/>
          <w:szCs w:val="28"/>
        </w:rPr>
        <w:t>3、</w:t>
      </w:r>
      <w:r>
        <w:rPr>
          <w:rFonts w:hint="eastAsia" w:ascii="仿宋_GB2312" w:hAnsi="宋体" w:eastAsia="仿宋_GB2312" w:cs="宋体"/>
          <w:kern w:val="0"/>
          <w:sz w:val="28"/>
          <w:szCs w:val="28"/>
          <w:lang w:val="en-US" w:eastAsia="zh-CN"/>
        </w:rPr>
        <w:t>预算</w:t>
      </w:r>
      <w:r>
        <w:rPr>
          <w:rFonts w:hint="eastAsia" w:ascii="仿宋_GB2312" w:hAnsi="宋体" w:eastAsia="仿宋_GB2312" w:cs="宋体"/>
          <w:kern w:val="0"/>
          <w:sz w:val="28"/>
          <w:szCs w:val="28"/>
        </w:rPr>
        <w:t>控制价：</w:t>
      </w:r>
      <w:r>
        <w:rPr>
          <w:rFonts w:hint="eastAsia" w:ascii="仿宋_GB2312" w:hAnsi="宋体" w:eastAsia="仿宋_GB2312" w:cs="宋体"/>
          <w:kern w:val="0"/>
          <w:sz w:val="28"/>
          <w:szCs w:val="28"/>
          <w:lang w:val="en-US" w:eastAsia="zh-CN"/>
        </w:rPr>
        <w:t>17.6500</w:t>
      </w:r>
      <w:r>
        <w:rPr>
          <w:rFonts w:hint="eastAsia" w:ascii="仿宋_GB2312" w:hAnsi="宋体" w:eastAsia="仿宋_GB2312" w:cs="宋体"/>
          <w:kern w:val="0"/>
          <w:sz w:val="28"/>
          <w:szCs w:val="28"/>
        </w:rPr>
        <w:t>万元。</w:t>
      </w:r>
    </w:p>
    <w:p>
      <w:pPr>
        <w:keepNext w:val="0"/>
        <w:keepLines w:val="0"/>
        <w:pageBreakBefore w:val="0"/>
        <w:widowControl/>
        <w:kinsoku/>
        <w:wordWrap/>
        <w:overflowPunct/>
        <w:topLinePunct w:val="0"/>
        <w:autoSpaceDE/>
        <w:autoSpaceDN/>
        <w:bidi w:val="0"/>
        <w:adjustRightInd w:val="0"/>
        <w:snapToGrid w:val="0"/>
        <w:spacing w:line="360" w:lineRule="auto"/>
        <w:ind w:firstLine="560" w:firstLineChars="200"/>
        <w:jc w:val="left"/>
        <w:textAlignment w:val="auto"/>
        <w:outlineLvl w:val="9"/>
        <w:rPr>
          <w:rFonts w:hint="eastAsia" w:ascii="仿宋_GB2312" w:hAnsi="宋体" w:eastAsia="仿宋_GB2312" w:cs="宋体"/>
          <w:kern w:val="0"/>
          <w:sz w:val="28"/>
          <w:szCs w:val="28"/>
          <w:lang w:val="en-US" w:eastAsia="zh-CN"/>
        </w:rPr>
      </w:pPr>
      <w:r>
        <w:rPr>
          <w:rFonts w:hint="eastAsia" w:ascii="仿宋_GB2312" w:hAnsi="宋体" w:eastAsia="仿宋_GB2312" w:cs="宋体"/>
          <w:kern w:val="0"/>
          <w:sz w:val="28"/>
          <w:szCs w:val="28"/>
        </w:rPr>
        <w:t>4、采购方式：</w:t>
      </w:r>
      <w:r>
        <w:rPr>
          <w:rFonts w:hint="eastAsia" w:ascii="仿宋_GB2312" w:hAnsi="宋体" w:eastAsia="仿宋_GB2312" w:cs="宋体"/>
          <w:kern w:val="0"/>
          <w:sz w:val="28"/>
          <w:szCs w:val="28"/>
          <w:lang w:val="en-US" w:eastAsia="zh-CN"/>
        </w:rPr>
        <w:t>自行采购（竞争性谈判采购方式）</w:t>
      </w:r>
    </w:p>
    <w:p>
      <w:pPr>
        <w:keepNext w:val="0"/>
        <w:keepLines w:val="0"/>
        <w:pageBreakBefore w:val="0"/>
        <w:widowControl/>
        <w:kinsoku/>
        <w:wordWrap/>
        <w:overflowPunct/>
        <w:topLinePunct w:val="0"/>
        <w:autoSpaceDE/>
        <w:autoSpaceDN/>
        <w:bidi w:val="0"/>
        <w:adjustRightInd w:val="0"/>
        <w:snapToGrid w:val="0"/>
        <w:spacing w:line="360" w:lineRule="auto"/>
        <w:ind w:firstLine="560" w:firstLineChars="200"/>
        <w:jc w:val="left"/>
        <w:textAlignment w:val="auto"/>
        <w:outlineLvl w:val="9"/>
        <w:rPr>
          <w:rFonts w:hint="eastAsia" w:ascii="仿宋_GB2312" w:hAnsi="宋体" w:eastAsia="仿宋_GB2312" w:cs="宋体"/>
          <w:kern w:val="0"/>
          <w:sz w:val="28"/>
          <w:szCs w:val="28"/>
        </w:rPr>
      </w:pPr>
      <w:r>
        <w:rPr>
          <w:rFonts w:hint="eastAsia" w:ascii="仿宋_GB2312" w:hAnsi="宋体" w:eastAsia="仿宋_GB2312" w:cs="宋体"/>
          <w:kern w:val="0"/>
          <w:sz w:val="28"/>
          <w:szCs w:val="28"/>
        </w:rPr>
        <w:t>5、采购内容：</w:t>
      </w:r>
      <w:r>
        <w:rPr>
          <w:rFonts w:hint="eastAsia" w:ascii="仿宋_GB2312" w:hAnsi="宋体" w:eastAsia="仿宋_GB2312" w:cs="宋体"/>
          <w:kern w:val="0"/>
          <w:sz w:val="28"/>
          <w:szCs w:val="28"/>
          <w:lang w:val="en-US" w:eastAsia="zh-CN"/>
        </w:rPr>
        <w:t>泰安市中心医院分院所需的空调及时控系统的采购及安装</w:t>
      </w:r>
      <w:r>
        <w:rPr>
          <w:rFonts w:hint="eastAsia" w:ascii="仿宋_GB2312" w:hAnsi="宋体" w:eastAsia="仿宋_GB2312" w:cs="宋体"/>
          <w:kern w:val="0"/>
          <w:sz w:val="28"/>
          <w:szCs w:val="28"/>
        </w:rPr>
        <w:t>。</w:t>
      </w:r>
    </w:p>
    <w:p>
      <w:pPr>
        <w:widowControl/>
        <w:adjustRightInd w:val="0"/>
        <w:snapToGrid w:val="0"/>
        <w:spacing w:after="240"/>
        <w:jc w:val="left"/>
        <w:rPr>
          <w:rFonts w:hint="eastAsia" w:ascii="仿宋_GB2312" w:hAnsi="宋体" w:eastAsia="仿宋_GB2312" w:cs="宋体"/>
          <w:b/>
          <w:kern w:val="0"/>
          <w:sz w:val="28"/>
          <w:szCs w:val="28"/>
        </w:rPr>
      </w:pPr>
      <w:r>
        <w:rPr>
          <w:rFonts w:hint="eastAsia" w:ascii="仿宋_GB2312" w:hAnsi="宋体" w:eastAsia="仿宋_GB2312" w:cs="宋体"/>
          <w:b/>
          <w:kern w:val="0"/>
          <w:sz w:val="28"/>
          <w:szCs w:val="28"/>
        </w:rPr>
        <w:t>二、采购标的具体情况</w:t>
      </w:r>
    </w:p>
    <w:p>
      <w:pPr>
        <w:keepNext w:val="0"/>
        <w:keepLines w:val="0"/>
        <w:pageBreakBefore w:val="0"/>
        <w:widowControl/>
        <w:kinsoku/>
        <w:wordWrap/>
        <w:overflowPunct/>
        <w:topLinePunct w:val="0"/>
        <w:autoSpaceDE/>
        <w:autoSpaceDN/>
        <w:bidi w:val="0"/>
        <w:adjustRightInd w:val="0"/>
        <w:snapToGrid w:val="0"/>
        <w:spacing w:line="360" w:lineRule="auto"/>
        <w:ind w:firstLine="560" w:firstLineChars="200"/>
        <w:jc w:val="left"/>
        <w:textAlignment w:val="auto"/>
        <w:outlineLvl w:val="9"/>
        <w:rPr>
          <w:rFonts w:hint="eastAsia" w:ascii="仿宋_GB2312" w:hAnsi="宋体" w:eastAsia="仿宋_GB2312" w:cs="宋体"/>
          <w:color w:val="auto"/>
          <w:kern w:val="0"/>
          <w:sz w:val="28"/>
          <w:szCs w:val="28"/>
          <w:lang w:val="en-US" w:eastAsia="zh-CN"/>
        </w:rPr>
      </w:pPr>
      <w:r>
        <w:rPr>
          <w:rFonts w:hint="eastAsia" w:ascii="仿宋_GB2312" w:hAnsi="宋体" w:eastAsia="仿宋_GB2312" w:cs="宋体"/>
          <w:color w:val="auto"/>
          <w:kern w:val="0"/>
          <w:sz w:val="28"/>
          <w:szCs w:val="28"/>
        </w:rPr>
        <w:t>1.采购内容、数量及单项预算安排</w:t>
      </w:r>
      <w:r>
        <w:rPr>
          <w:rFonts w:hint="eastAsia" w:ascii="仿宋_GB2312" w:hAnsi="宋体" w:eastAsia="仿宋_GB2312" w:cs="宋体"/>
          <w:color w:val="auto"/>
          <w:kern w:val="0"/>
          <w:sz w:val="28"/>
          <w:szCs w:val="28"/>
          <w:lang w:eastAsia="zh-CN"/>
        </w:rPr>
        <w:t>：</w:t>
      </w:r>
      <w:r>
        <w:rPr>
          <w:rFonts w:hint="eastAsia" w:ascii="仿宋_GB2312" w:hAnsi="宋体" w:eastAsia="仿宋_GB2312" w:cs="宋体"/>
          <w:color w:val="auto"/>
          <w:kern w:val="0"/>
          <w:sz w:val="28"/>
          <w:szCs w:val="28"/>
          <w:lang w:val="en-US" w:eastAsia="zh-CN"/>
        </w:rPr>
        <w:t>详见附件采购清单。</w:t>
      </w:r>
    </w:p>
    <w:p>
      <w:pPr>
        <w:keepNext w:val="0"/>
        <w:keepLines w:val="0"/>
        <w:pageBreakBefore w:val="0"/>
        <w:widowControl/>
        <w:kinsoku/>
        <w:wordWrap/>
        <w:overflowPunct/>
        <w:topLinePunct w:val="0"/>
        <w:autoSpaceDE/>
        <w:autoSpaceDN/>
        <w:bidi w:val="0"/>
        <w:adjustRightInd w:val="0"/>
        <w:snapToGrid w:val="0"/>
        <w:spacing w:line="360" w:lineRule="auto"/>
        <w:ind w:firstLine="560" w:firstLineChars="200"/>
        <w:jc w:val="left"/>
        <w:textAlignment w:val="auto"/>
        <w:outlineLvl w:val="9"/>
        <w:rPr>
          <w:rFonts w:hint="eastAsia" w:ascii="仿宋_GB2312" w:hAnsi="宋体" w:eastAsia="仿宋_GB2312" w:cs="宋体"/>
          <w:color w:val="auto"/>
          <w:kern w:val="0"/>
          <w:sz w:val="28"/>
          <w:szCs w:val="28"/>
        </w:rPr>
      </w:pPr>
      <w:r>
        <w:rPr>
          <w:rFonts w:hint="eastAsia" w:ascii="仿宋_GB2312" w:hAnsi="宋体" w:eastAsia="仿宋_GB2312" w:cs="宋体"/>
          <w:color w:val="auto"/>
          <w:kern w:val="0"/>
          <w:sz w:val="28"/>
          <w:szCs w:val="28"/>
        </w:rPr>
        <w:t>2.需实现的功能</w:t>
      </w:r>
      <w:r>
        <w:rPr>
          <w:rFonts w:hint="eastAsia" w:ascii="仿宋_GB2312" w:hAnsi="宋体" w:eastAsia="仿宋_GB2312" w:cs="宋体"/>
          <w:color w:val="auto"/>
          <w:kern w:val="0"/>
          <w:sz w:val="28"/>
          <w:szCs w:val="28"/>
          <w:lang w:eastAsia="zh-CN"/>
        </w:rPr>
        <w:t>：</w:t>
      </w:r>
      <w:r>
        <w:rPr>
          <w:rFonts w:hint="eastAsia" w:ascii="仿宋_GB2312" w:hAnsi="宋体" w:eastAsia="仿宋_GB2312" w:cs="宋体"/>
          <w:color w:val="auto"/>
          <w:kern w:val="0"/>
          <w:sz w:val="28"/>
          <w:szCs w:val="28"/>
          <w:lang w:val="en-US" w:eastAsia="zh-CN"/>
        </w:rPr>
        <w:t>满足泰安市中心医院分院对3p空调和1.5p空调及时控系统的需求，保证采购人的正常使用</w:t>
      </w:r>
      <w:r>
        <w:rPr>
          <w:rFonts w:hint="eastAsia" w:ascii="仿宋_GB2312" w:hAnsi="宋体" w:eastAsia="仿宋_GB2312" w:cs="宋体"/>
          <w:color w:val="auto"/>
          <w:kern w:val="0"/>
          <w:sz w:val="28"/>
          <w:szCs w:val="28"/>
        </w:rPr>
        <w:t>。</w:t>
      </w:r>
    </w:p>
    <w:p>
      <w:pPr>
        <w:keepNext w:val="0"/>
        <w:keepLines w:val="0"/>
        <w:pageBreakBefore w:val="0"/>
        <w:widowControl/>
        <w:kinsoku/>
        <w:wordWrap/>
        <w:overflowPunct/>
        <w:topLinePunct w:val="0"/>
        <w:autoSpaceDE/>
        <w:autoSpaceDN/>
        <w:bidi w:val="0"/>
        <w:adjustRightInd w:val="0"/>
        <w:snapToGrid w:val="0"/>
        <w:spacing w:line="360" w:lineRule="auto"/>
        <w:ind w:firstLine="560" w:firstLineChars="200"/>
        <w:jc w:val="left"/>
        <w:textAlignment w:val="auto"/>
        <w:outlineLvl w:val="9"/>
        <w:rPr>
          <w:rFonts w:hint="eastAsia" w:ascii="仿宋_GB2312" w:hAnsi="宋体" w:eastAsia="仿宋_GB2312" w:cs="宋体"/>
          <w:color w:val="auto"/>
          <w:kern w:val="0"/>
          <w:sz w:val="28"/>
          <w:szCs w:val="28"/>
        </w:rPr>
      </w:pPr>
      <w:r>
        <w:rPr>
          <w:rFonts w:hint="eastAsia" w:ascii="仿宋_GB2312" w:hAnsi="宋体" w:eastAsia="仿宋_GB2312" w:cs="宋体"/>
          <w:color w:val="auto"/>
          <w:kern w:val="0"/>
          <w:sz w:val="28"/>
          <w:szCs w:val="28"/>
        </w:rPr>
        <w:t>3.需满足的国家相关标准、行业标准、地方标准或者其他标准、规范：达到国家、行业、地方及货物相关合格标准要求；</w:t>
      </w:r>
    </w:p>
    <w:p>
      <w:pPr>
        <w:keepNext w:val="0"/>
        <w:keepLines w:val="0"/>
        <w:pageBreakBefore w:val="0"/>
        <w:widowControl/>
        <w:kinsoku/>
        <w:wordWrap/>
        <w:overflowPunct/>
        <w:topLinePunct w:val="0"/>
        <w:autoSpaceDE/>
        <w:autoSpaceDN/>
        <w:bidi w:val="0"/>
        <w:adjustRightInd w:val="0"/>
        <w:snapToGrid w:val="0"/>
        <w:spacing w:line="360" w:lineRule="auto"/>
        <w:ind w:firstLine="560" w:firstLineChars="200"/>
        <w:jc w:val="left"/>
        <w:textAlignment w:val="auto"/>
        <w:outlineLvl w:val="9"/>
        <w:rPr>
          <w:rFonts w:hint="eastAsia" w:ascii="仿宋_GB2312" w:hAnsi="宋体" w:eastAsia="仿宋_GB2312" w:cs="宋体"/>
          <w:color w:val="auto"/>
          <w:kern w:val="0"/>
          <w:sz w:val="28"/>
          <w:szCs w:val="28"/>
        </w:rPr>
      </w:pPr>
      <w:r>
        <w:rPr>
          <w:rFonts w:hint="eastAsia" w:ascii="仿宋_GB2312" w:hAnsi="宋体" w:eastAsia="仿宋_GB2312" w:cs="宋体"/>
          <w:color w:val="auto"/>
          <w:kern w:val="0"/>
          <w:sz w:val="28"/>
          <w:szCs w:val="28"/>
        </w:rPr>
        <w:t>4.需满足的质量、安全、技术规格、物理特性等要求</w:t>
      </w:r>
      <w:r>
        <w:rPr>
          <w:rFonts w:hint="eastAsia" w:ascii="仿宋_GB2312" w:hAnsi="宋体" w:eastAsia="仿宋_GB2312" w:cs="宋体"/>
          <w:color w:val="auto"/>
          <w:kern w:val="0"/>
          <w:sz w:val="28"/>
          <w:szCs w:val="28"/>
          <w:lang w:eastAsia="zh-CN"/>
        </w:rPr>
        <w:t>：</w:t>
      </w:r>
      <w:r>
        <w:rPr>
          <w:rFonts w:hint="eastAsia" w:ascii="仿宋_GB2312" w:hAnsi="宋体" w:eastAsia="仿宋_GB2312" w:cs="宋体"/>
          <w:color w:val="auto"/>
          <w:kern w:val="0"/>
          <w:sz w:val="28"/>
          <w:szCs w:val="28"/>
          <w:lang w:val="en-US" w:eastAsia="zh-CN"/>
        </w:rPr>
        <w:t>详见附件采购清单</w:t>
      </w:r>
      <w:r>
        <w:rPr>
          <w:rFonts w:hint="eastAsia" w:ascii="仿宋_GB2312" w:hAnsi="宋体" w:eastAsia="仿宋_GB2312" w:cs="宋体"/>
          <w:color w:val="auto"/>
          <w:kern w:val="0"/>
          <w:sz w:val="28"/>
          <w:szCs w:val="28"/>
        </w:rPr>
        <w:t>。</w:t>
      </w:r>
    </w:p>
    <w:p>
      <w:pPr>
        <w:keepNext w:val="0"/>
        <w:keepLines w:val="0"/>
        <w:pageBreakBefore w:val="0"/>
        <w:widowControl/>
        <w:kinsoku/>
        <w:wordWrap/>
        <w:overflowPunct/>
        <w:topLinePunct w:val="0"/>
        <w:autoSpaceDE/>
        <w:autoSpaceDN/>
        <w:bidi w:val="0"/>
        <w:adjustRightInd w:val="0"/>
        <w:snapToGrid w:val="0"/>
        <w:spacing w:line="360" w:lineRule="auto"/>
        <w:ind w:firstLine="560" w:firstLineChars="200"/>
        <w:jc w:val="left"/>
        <w:textAlignment w:val="auto"/>
        <w:outlineLvl w:val="9"/>
        <w:rPr>
          <w:rFonts w:hint="eastAsia" w:ascii="仿宋_GB2312" w:hAnsi="宋体" w:eastAsia="仿宋_GB2312" w:cs="宋体"/>
          <w:color w:val="auto"/>
          <w:kern w:val="0"/>
          <w:sz w:val="28"/>
          <w:szCs w:val="28"/>
        </w:rPr>
      </w:pPr>
      <w:r>
        <w:rPr>
          <w:rFonts w:hint="eastAsia" w:ascii="仿宋_GB2312" w:hAnsi="宋体" w:eastAsia="仿宋_GB2312" w:cs="宋体"/>
          <w:color w:val="auto"/>
          <w:kern w:val="0"/>
          <w:sz w:val="28"/>
          <w:szCs w:val="28"/>
        </w:rPr>
        <w:t>5.需满足的采购政策要求</w:t>
      </w:r>
      <w:r>
        <w:rPr>
          <w:rFonts w:hint="eastAsia" w:ascii="仿宋_GB2312" w:hAnsi="宋体" w:eastAsia="仿宋_GB2312" w:cs="宋体"/>
          <w:color w:val="auto"/>
          <w:kern w:val="0"/>
          <w:sz w:val="28"/>
          <w:szCs w:val="28"/>
          <w:lang w:eastAsia="zh-CN"/>
        </w:rPr>
        <w:t>：按照工信部联企业[2011]300号、鲁财库〔2007〕32号、财库[2014]68号、财库[2017]141号等文件要求执行</w:t>
      </w:r>
      <w:r>
        <w:rPr>
          <w:rFonts w:hint="eastAsia" w:ascii="仿宋_GB2312" w:hAnsi="宋体" w:eastAsia="仿宋_GB2312" w:cs="宋体"/>
          <w:color w:val="auto"/>
          <w:kern w:val="0"/>
          <w:sz w:val="28"/>
          <w:szCs w:val="28"/>
        </w:rPr>
        <w:t>。</w:t>
      </w:r>
    </w:p>
    <w:p>
      <w:pPr>
        <w:keepNext w:val="0"/>
        <w:keepLines w:val="0"/>
        <w:pageBreakBefore w:val="0"/>
        <w:widowControl/>
        <w:kinsoku/>
        <w:wordWrap/>
        <w:overflowPunct/>
        <w:topLinePunct w:val="0"/>
        <w:autoSpaceDE/>
        <w:autoSpaceDN/>
        <w:bidi w:val="0"/>
        <w:adjustRightInd w:val="0"/>
        <w:snapToGrid w:val="0"/>
        <w:spacing w:line="360" w:lineRule="auto"/>
        <w:ind w:firstLine="560" w:firstLineChars="200"/>
        <w:jc w:val="left"/>
        <w:textAlignment w:val="auto"/>
        <w:outlineLvl w:val="9"/>
        <w:rPr>
          <w:rFonts w:hint="eastAsia" w:ascii="仿宋_GB2312" w:hAnsi="宋体" w:eastAsia="仿宋_GB2312" w:cs="宋体"/>
          <w:kern w:val="0"/>
          <w:sz w:val="28"/>
          <w:szCs w:val="28"/>
        </w:rPr>
      </w:pPr>
      <w:r>
        <w:rPr>
          <w:rFonts w:hint="eastAsia" w:ascii="仿宋_GB2312" w:hAnsi="宋体" w:eastAsia="仿宋_GB2312" w:cs="宋体"/>
          <w:kern w:val="0"/>
          <w:sz w:val="28"/>
          <w:szCs w:val="28"/>
        </w:rPr>
        <w:t>6.交付及安装时间：合同签订后7日内将货物送达采购人指定地点，货到7日内安装完毕。</w:t>
      </w:r>
    </w:p>
    <w:p>
      <w:pPr>
        <w:keepNext w:val="0"/>
        <w:keepLines w:val="0"/>
        <w:pageBreakBefore w:val="0"/>
        <w:widowControl/>
        <w:kinsoku/>
        <w:wordWrap/>
        <w:overflowPunct/>
        <w:topLinePunct w:val="0"/>
        <w:autoSpaceDE/>
        <w:autoSpaceDN/>
        <w:bidi w:val="0"/>
        <w:adjustRightInd w:val="0"/>
        <w:snapToGrid w:val="0"/>
        <w:spacing w:line="360" w:lineRule="auto"/>
        <w:ind w:firstLine="560" w:firstLineChars="200"/>
        <w:jc w:val="left"/>
        <w:textAlignment w:val="auto"/>
        <w:outlineLvl w:val="9"/>
        <w:rPr>
          <w:rFonts w:hint="eastAsia" w:ascii="仿宋_GB2312" w:hAnsi="宋体" w:eastAsia="仿宋_GB2312" w:cs="宋体"/>
          <w:kern w:val="0"/>
          <w:sz w:val="28"/>
          <w:szCs w:val="28"/>
        </w:rPr>
      </w:pPr>
      <w:r>
        <w:rPr>
          <w:rFonts w:hint="eastAsia" w:ascii="仿宋_GB2312" w:hAnsi="宋体" w:eastAsia="仿宋_GB2312" w:cs="宋体"/>
          <w:kern w:val="0"/>
          <w:sz w:val="28"/>
          <w:szCs w:val="28"/>
        </w:rPr>
        <w:t>交付及安装地点：采购人指定地点。</w:t>
      </w:r>
    </w:p>
    <w:p>
      <w:pPr>
        <w:keepNext w:val="0"/>
        <w:keepLines w:val="0"/>
        <w:pageBreakBefore w:val="0"/>
        <w:widowControl/>
        <w:kinsoku/>
        <w:wordWrap/>
        <w:overflowPunct/>
        <w:topLinePunct w:val="0"/>
        <w:autoSpaceDE/>
        <w:autoSpaceDN/>
        <w:bidi w:val="0"/>
        <w:adjustRightInd w:val="0"/>
        <w:snapToGrid w:val="0"/>
        <w:spacing w:line="360" w:lineRule="auto"/>
        <w:ind w:firstLine="560" w:firstLineChars="200"/>
        <w:jc w:val="left"/>
        <w:textAlignment w:val="auto"/>
        <w:outlineLvl w:val="9"/>
        <w:rPr>
          <w:rFonts w:hint="eastAsia" w:ascii="仿宋_GB2312" w:hAnsi="宋体" w:eastAsia="仿宋_GB2312" w:cs="宋体"/>
          <w:kern w:val="0"/>
          <w:sz w:val="28"/>
          <w:szCs w:val="28"/>
        </w:rPr>
      </w:pPr>
      <w:r>
        <w:rPr>
          <w:rFonts w:hint="eastAsia" w:ascii="仿宋_GB2312" w:hAnsi="宋体" w:eastAsia="仿宋_GB2312" w:cs="宋体"/>
          <w:kern w:val="0"/>
          <w:sz w:val="28"/>
          <w:szCs w:val="28"/>
        </w:rPr>
        <w:t>7.需满足的服务标准、期限、效率等要求</w:t>
      </w:r>
      <w:r>
        <w:rPr>
          <w:rFonts w:hint="eastAsia" w:ascii="仿宋_GB2312" w:hAnsi="宋体" w:eastAsia="仿宋_GB2312" w:cs="宋体"/>
          <w:kern w:val="0"/>
          <w:sz w:val="28"/>
          <w:szCs w:val="28"/>
          <w:lang w:eastAsia="zh-CN"/>
        </w:rPr>
        <w:t>：</w:t>
      </w:r>
      <w:r>
        <w:rPr>
          <w:rFonts w:hint="eastAsia" w:ascii="仿宋_GB2312" w:hAnsi="宋体" w:eastAsia="仿宋_GB2312" w:cs="宋体"/>
          <w:kern w:val="0"/>
          <w:sz w:val="28"/>
          <w:szCs w:val="28"/>
          <w:lang w:val="en-US" w:eastAsia="zh-CN"/>
        </w:rPr>
        <w:t>详见附件采购清单</w:t>
      </w:r>
      <w:r>
        <w:rPr>
          <w:rFonts w:hint="eastAsia" w:ascii="仿宋_GB2312" w:hAnsi="宋体" w:eastAsia="仿宋_GB2312" w:cs="宋体"/>
          <w:kern w:val="0"/>
          <w:sz w:val="28"/>
          <w:szCs w:val="28"/>
        </w:rPr>
        <w:t>。</w:t>
      </w:r>
    </w:p>
    <w:p>
      <w:pPr>
        <w:keepNext w:val="0"/>
        <w:keepLines w:val="0"/>
        <w:pageBreakBefore w:val="0"/>
        <w:widowControl/>
        <w:kinsoku/>
        <w:wordWrap/>
        <w:overflowPunct/>
        <w:topLinePunct w:val="0"/>
        <w:autoSpaceDE/>
        <w:autoSpaceDN/>
        <w:bidi w:val="0"/>
        <w:adjustRightInd w:val="0"/>
        <w:snapToGrid w:val="0"/>
        <w:spacing w:line="360" w:lineRule="auto"/>
        <w:ind w:firstLine="560" w:firstLineChars="200"/>
        <w:jc w:val="left"/>
        <w:textAlignment w:val="auto"/>
        <w:outlineLvl w:val="9"/>
        <w:rPr>
          <w:rFonts w:hint="eastAsia" w:ascii="仿宋_GB2312" w:hAnsi="宋体" w:eastAsia="仿宋_GB2312" w:cs="宋体"/>
          <w:kern w:val="0"/>
          <w:sz w:val="28"/>
          <w:szCs w:val="28"/>
        </w:rPr>
      </w:pPr>
      <w:r>
        <w:rPr>
          <w:rFonts w:hint="eastAsia" w:ascii="仿宋_GB2312" w:hAnsi="宋体" w:eastAsia="仿宋_GB2312" w:cs="宋体"/>
          <w:kern w:val="0"/>
          <w:sz w:val="28"/>
          <w:szCs w:val="28"/>
        </w:rPr>
        <w:t>8.服务标准:合格标准。</w:t>
      </w:r>
    </w:p>
    <w:p>
      <w:pPr>
        <w:keepNext w:val="0"/>
        <w:keepLines w:val="0"/>
        <w:pageBreakBefore w:val="0"/>
        <w:widowControl/>
        <w:kinsoku/>
        <w:wordWrap/>
        <w:overflowPunct/>
        <w:topLinePunct w:val="0"/>
        <w:autoSpaceDE/>
        <w:autoSpaceDN/>
        <w:bidi w:val="0"/>
        <w:adjustRightInd w:val="0"/>
        <w:snapToGrid w:val="0"/>
        <w:spacing w:line="360" w:lineRule="auto"/>
        <w:ind w:firstLine="560" w:firstLineChars="200"/>
        <w:jc w:val="left"/>
        <w:textAlignment w:val="auto"/>
        <w:outlineLvl w:val="9"/>
        <w:rPr>
          <w:rFonts w:hint="eastAsia" w:ascii="仿宋_GB2312" w:hAnsi="宋体" w:eastAsia="仿宋_GB2312" w:cs="宋体"/>
          <w:kern w:val="0"/>
          <w:sz w:val="28"/>
          <w:szCs w:val="28"/>
        </w:rPr>
      </w:pPr>
      <w:r>
        <w:rPr>
          <w:rFonts w:hint="eastAsia" w:ascii="仿宋_GB2312" w:hAnsi="宋体" w:eastAsia="仿宋_GB2312" w:cs="宋体"/>
          <w:kern w:val="0"/>
          <w:sz w:val="28"/>
          <w:szCs w:val="28"/>
        </w:rPr>
        <w:t>服务期限：整机免费包修八年（压缩机、冷凝器、线路控制板、毛细管材），遥控器除外，时控系统质保2年（时控器必须分楼控制），所有零配件终身免费更换。</w:t>
      </w:r>
    </w:p>
    <w:p>
      <w:pPr>
        <w:keepNext w:val="0"/>
        <w:keepLines w:val="0"/>
        <w:pageBreakBefore w:val="0"/>
        <w:widowControl/>
        <w:kinsoku/>
        <w:wordWrap/>
        <w:overflowPunct/>
        <w:topLinePunct w:val="0"/>
        <w:autoSpaceDE/>
        <w:autoSpaceDN/>
        <w:bidi w:val="0"/>
        <w:adjustRightInd w:val="0"/>
        <w:snapToGrid w:val="0"/>
        <w:spacing w:line="360" w:lineRule="auto"/>
        <w:ind w:firstLine="560" w:firstLineChars="200"/>
        <w:jc w:val="left"/>
        <w:textAlignment w:val="auto"/>
        <w:outlineLvl w:val="9"/>
        <w:rPr>
          <w:rFonts w:hint="eastAsia" w:ascii="仿宋_GB2312" w:hAnsi="宋体" w:eastAsia="仿宋_GB2312" w:cs="宋体"/>
          <w:kern w:val="0"/>
          <w:sz w:val="28"/>
          <w:szCs w:val="28"/>
        </w:rPr>
      </w:pPr>
      <w:r>
        <w:rPr>
          <w:rFonts w:hint="eastAsia" w:ascii="仿宋_GB2312" w:hAnsi="宋体" w:eastAsia="仿宋_GB2312" w:cs="宋体"/>
          <w:kern w:val="0"/>
          <w:sz w:val="28"/>
          <w:szCs w:val="28"/>
        </w:rPr>
        <w:t>服务效率：按时、保质、保量完成项目要求。</w:t>
      </w:r>
    </w:p>
    <w:p>
      <w:pPr>
        <w:keepNext w:val="0"/>
        <w:keepLines w:val="0"/>
        <w:pageBreakBefore w:val="0"/>
        <w:widowControl/>
        <w:kinsoku/>
        <w:wordWrap/>
        <w:overflowPunct/>
        <w:topLinePunct w:val="0"/>
        <w:autoSpaceDE/>
        <w:autoSpaceDN/>
        <w:bidi w:val="0"/>
        <w:adjustRightInd w:val="0"/>
        <w:snapToGrid w:val="0"/>
        <w:spacing w:line="360" w:lineRule="auto"/>
        <w:ind w:firstLine="560" w:firstLineChars="200"/>
        <w:jc w:val="left"/>
        <w:textAlignment w:val="auto"/>
        <w:outlineLvl w:val="9"/>
        <w:rPr>
          <w:rFonts w:hint="eastAsia" w:ascii="仿宋_GB2312" w:hAnsi="宋体" w:eastAsia="仿宋_GB2312" w:cs="宋体"/>
          <w:kern w:val="0"/>
          <w:sz w:val="28"/>
          <w:szCs w:val="28"/>
        </w:rPr>
      </w:pPr>
      <w:r>
        <w:rPr>
          <w:rFonts w:hint="eastAsia" w:ascii="仿宋_GB2312" w:hAnsi="宋体" w:eastAsia="仿宋_GB2312" w:cs="宋体"/>
          <w:kern w:val="0"/>
          <w:sz w:val="28"/>
          <w:szCs w:val="28"/>
        </w:rPr>
        <w:t>9.其他技术、服务等要求</w:t>
      </w:r>
      <w:r>
        <w:rPr>
          <w:rFonts w:hint="eastAsia" w:ascii="仿宋_GB2312" w:hAnsi="宋体" w:eastAsia="仿宋_GB2312" w:cs="宋体"/>
          <w:kern w:val="0"/>
          <w:sz w:val="28"/>
          <w:szCs w:val="28"/>
          <w:lang w:eastAsia="zh-CN"/>
        </w:rPr>
        <w:t>：</w:t>
      </w:r>
      <w:r>
        <w:rPr>
          <w:rFonts w:hint="eastAsia" w:ascii="仿宋_GB2312" w:hAnsi="宋体" w:eastAsia="仿宋_GB2312" w:cs="宋体"/>
          <w:kern w:val="0"/>
          <w:sz w:val="28"/>
          <w:szCs w:val="28"/>
          <w:lang w:val="en-US" w:eastAsia="zh-CN"/>
        </w:rPr>
        <w:t>以附件采购清单为准</w:t>
      </w:r>
      <w:r>
        <w:rPr>
          <w:rFonts w:hint="eastAsia" w:ascii="仿宋_GB2312" w:hAnsi="宋体" w:eastAsia="仿宋_GB2312" w:cs="宋体"/>
          <w:kern w:val="0"/>
          <w:sz w:val="28"/>
          <w:szCs w:val="28"/>
        </w:rPr>
        <w:t>。</w:t>
      </w:r>
    </w:p>
    <w:p>
      <w:pPr>
        <w:widowControl/>
        <w:adjustRightInd w:val="0"/>
        <w:snapToGrid w:val="0"/>
        <w:spacing w:after="240"/>
        <w:ind w:firstLine="200"/>
        <w:jc w:val="left"/>
        <w:rPr>
          <w:rFonts w:hint="eastAsia" w:ascii="仿宋_GB2312" w:hAnsi="宋体" w:eastAsia="仿宋_GB2312" w:cs="宋体"/>
          <w:b/>
          <w:kern w:val="0"/>
          <w:sz w:val="28"/>
          <w:szCs w:val="28"/>
        </w:rPr>
      </w:pPr>
      <w:r>
        <w:rPr>
          <w:rFonts w:hint="eastAsia" w:ascii="仿宋_GB2312" w:hAnsi="宋体" w:eastAsia="仿宋_GB2312" w:cs="宋体"/>
          <w:b/>
          <w:kern w:val="0"/>
          <w:sz w:val="28"/>
          <w:szCs w:val="28"/>
        </w:rPr>
        <w:t>三、论证意见</w:t>
      </w:r>
    </w:p>
    <w:p>
      <w:pPr>
        <w:widowControl/>
        <w:adjustRightInd w:val="0"/>
        <w:snapToGrid w:val="0"/>
        <w:spacing w:after="240"/>
        <w:ind w:firstLine="560" w:firstLineChars="200"/>
        <w:jc w:val="left"/>
        <w:rPr>
          <w:rFonts w:hint="eastAsia" w:ascii="仿宋_GB2312" w:hAnsi="宋体" w:eastAsia="仿宋_GB2312" w:cs="宋体"/>
          <w:kern w:val="0"/>
          <w:sz w:val="28"/>
          <w:szCs w:val="28"/>
          <w:lang w:eastAsia="zh-CN"/>
        </w:rPr>
      </w:pPr>
      <w:r>
        <w:rPr>
          <w:rFonts w:hint="eastAsia" w:ascii="仿宋_GB2312" w:hAnsi="宋体" w:eastAsia="仿宋_GB2312" w:cs="宋体"/>
          <w:kern w:val="0"/>
          <w:sz w:val="28"/>
          <w:szCs w:val="28"/>
          <w:lang w:val="en-US" w:eastAsia="zh-CN"/>
        </w:rPr>
        <w:t>无</w:t>
      </w:r>
    </w:p>
    <w:p>
      <w:pPr>
        <w:widowControl/>
        <w:adjustRightInd w:val="0"/>
        <w:snapToGrid w:val="0"/>
        <w:spacing w:after="240"/>
        <w:ind w:firstLine="200"/>
        <w:jc w:val="left"/>
        <w:rPr>
          <w:rFonts w:hint="eastAsia" w:ascii="仿宋_GB2312" w:hAnsi="宋体" w:eastAsia="仿宋_GB2312" w:cs="宋体"/>
          <w:b/>
          <w:kern w:val="0"/>
          <w:sz w:val="28"/>
          <w:szCs w:val="28"/>
        </w:rPr>
      </w:pPr>
      <w:r>
        <w:rPr>
          <w:rFonts w:hint="eastAsia" w:ascii="仿宋_GB2312" w:hAnsi="宋体" w:eastAsia="仿宋_GB2312" w:cs="宋体"/>
          <w:b/>
          <w:kern w:val="0"/>
          <w:sz w:val="28"/>
          <w:szCs w:val="28"/>
        </w:rPr>
        <w:t>四、公示时间</w:t>
      </w:r>
    </w:p>
    <w:p>
      <w:pPr>
        <w:keepNext w:val="0"/>
        <w:keepLines w:val="0"/>
        <w:pageBreakBefore w:val="0"/>
        <w:widowControl/>
        <w:kinsoku/>
        <w:wordWrap/>
        <w:overflowPunct/>
        <w:topLinePunct w:val="0"/>
        <w:autoSpaceDE/>
        <w:autoSpaceDN/>
        <w:bidi w:val="0"/>
        <w:adjustRightInd w:val="0"/>
        <w:snapToGrid w:val="0"/>
        <w:spacing w:line="360" w:lineRule="auto"/>
        <w:ind w:firstLine="560" w:firstLineChars="200"/>
        <w:jc w:val="left"/>
        <w:textAlignment w:val="auto"/>
        <w:outlineLvl w:val="9"/>
        <w:rPr>
          <w:rFonts w:hint="eastAsia" w:ascii="仿宋_GB2312" w:hAnsi="宋体" w:eastAsia="仿宋_GB2312" w:cs="宋体"/>
          <w:kern w:val="0"/>
          <w:sz w:val="28"/>
          <w:szCs w:val="28"/>
        </w:rPr>
      </w:pPr>
      <w:r>
        <w:rPr>
          <w:rFonts w:hint="eastAsia" w:ascii="仿宋_GB2312" w:hAnsi="宋体" w:eastAsia="仿宋_GB2312" w:cs="宋体"/>
          <w:kern w:val="0"/>
          <w:sz w:val="28"/>
          <w:szCs w:val="28"/>
        </w:rPr>
        <w:t>本项目采购需求公示期限为3天:自</w:t>
      </w:r>
      <w:r>
        <w:rPr>
          <w:rFonts w:hint="eastAsia" w:ascii="仿宋_GB2312" w:hAnsi="宋体" w:eastAsia="仿宋_GB2312" w:cs="宋体"/>
          <w:kern w:val="0"/>
          <w:sz w:val="28"/>
          <w:szCs w:val="28"/>
          <w:lang w:val="en-US" w:eastAsia="zh-CN"/>
        </w:rPr>
        <w:t>2018</w:t>
      </w:r>
      <w:r>
        <w:rPr>
          <w:rFonts w:hint="eastAsia" w:ascii="仿宋_GB2312" w:hAnsi="宋体" w:eastAsia="仿宋_GB2312" w:cs="宋体"/>
          <w:kern w:val="0"/>
          <w:sz w:val="28"/>
          <w:szCs w:val="28"/>
        </w:rPr>
        <w:t>年</w:t>
      </w:r>
      <w:r>
        <w:rPr>
          <w:rFonts w:hint="eastAsia" w:ascii="仿宋_GB2312" w:hAnsi="宋体" w:eastAsia="仿宋_GB2312" w:cs="宋体"/>
          <w:kern w:val="0"/>
          <w:sz w:val="28"/>
          <w:szCs w:val="28"/>
          <w:lang w:val="en-US" w:eastAsia="zh-CN"/>
        </w:rPr>
        <w:t>6</w:t>
      </w:r>
      <w:r>
        <w:rPr>
          <w:rFonts w:hint="eastAsia" w:ascii="仿宋_GB2312" w:hAnsi="宋体" w:eastAsia="仿宋_GB2312" w:cs="宋体"/>
          <w:kern w:val="0"/>
          <w:sz w:val="28"/>
          <w:szCs w:val="28"/>
        </w:rPr>
        <w:t>月</w:t>
      </w:r>
      <w:r>
        <w:rPr>
          <w:rFonts w:hint="eastAsia" w:ascii="仿宋_GB2312" w:hAnsi="宋体" w:eastAsia="仿宋_GB2312" w:cs="宋体"/>
          <w:kern w:val="0"/>
          <w:sz w:val="28"/>
          <w:szCs w:val="28"/>
          <w:lang w:val="en-US" w:eastAsia="zh-CN"/>
        </w:rPr>
        <w:t>21</w:t>
      </w:r>
      <w:r>
        <w:rPr>
          <w:rFonts w:hint="eastAsia" w:ascii="仿宋_GB2312" w:hAnsi="宋体" w:eastAsia="仿宋_GB2312" w:cs="宋体"/>
          <w:kern w:val="0"/>
          <w:sz w:val="28"/>
          <w:szCs w:val="28"/>
        </w:rPr>
        <w:t>日起至</w:t>
      </w:r>
      <w:r>
        <w:rPr>
          <w:rFonts w:hint="eastAsia" w:ascii="仿宋_GB2312" w:hAnsi="宋体" w:eastAsia="仿宋_GB2312" w:cs="宋体"/>
          <w:kern w:val="0"/>
          <w:sz w:val="28"/>
          <w:szCs w:val="28"/>
          <w:lang w:val="en-US" w:eastAsia="zh-CN"/>
        </w:rPr>
        <w:t>2018</w:t>
      </w:r>
      <w:r>
        <w:rPr>
          <w:rFonts w:hint="eastAsia" w:ascii="仿宋_GB2312" w:hAnsi="宋体" w:eastAsia="仿宋_GB2312" w:cs="宋体"/>
          <w:kern w:val="0"/>
          <w:sz w:val="28"/>
          <w:szCs w:val="28"/>
        </w:rPr>
        <w:t>年</w:t>
      </w:r>
      <w:r>
        <w:rPr>
          <w:rFonts w:hint="eastAsia" w:ascii="仿宋_GB2312" w:hAnsi="宋体" w:eastAsia="仿宋_GB2312" w:cs="宋体"/>
          <w:kern w:val="0"/>
          <w:sz w:val="28"/>
          <w:szCs w:val="28"/>
          <w:lang w:val="en-US" w:eastAsia="zh-CN"/>
        </w:rPr>
        <w:t>6</w:t>
      </w:r>
      <w:r>
        <w:rPr>
          <w:rFonts w:hint="eastAsia" w:ascii="仿宋_GB2312" w:hAnsi="宋体" w:eastAsia="仿宋_GB2312" w:cs="宋体"/>
          <w:kern w:val="0"/>
          <w:sz w:val="28"/>
          <w:szCs w:val="28"/>
        </w:rPr>
        <w:t>月</w:t>
      </w:r>
      <w:r>
        <w:rPr>
          <w:rFonts w:hint="eastAsia" w:ascii="仿宋_GB2312" w:hAnsi="宋体" w:eastAsia="仿宋_GB2312" w:cs="宋体"/>
          <w:kern w:val="0"/>
          <w:sz w:val="28"/>
          <w:szCs w:val="28"/>
          <w:lang w:val="en-US" w:eastAsia="zh-CN"/>
        </w:rPr>
        <w:t>23</w:t>
      </w:r>
      <w:r>
        <w:rPr>
          <w:rFonts w:hint="eastAsia" w:ascii="仿宋_GB2312" w:hAnsi="宋体" w:eastAsia="仿宋_GB2312" w:cs="宋体"/>
          <w:kern w:val="0"/>
          <w:sz w:val="28"/>
          <w:szCs w:val="28"/>
        </w:rPr>
        <w:t>日止。</w:t>
      </w:r>
    </w:p>
    <w:p>
      <w:pPr>
        <w:widowControl/>
        <w:adjustRightInd w:val="0"/>
        <w:snapToGrid w:val="0"/>
        <w:spacing w:after="240"/>
        <w:ind w:firstLine="200"/>
        <w:jc w:val="left"/>
        <w:rPr>
          <w:rFonts w:hint="eastAsia" w:ascii="仿宋_GB2312" w:hAnsi="宋体" w:eastAsia="仿宋_GB2312" w:cs="宋体"/>
          <w:b/>
          <w:kern w:val="0"/>
          <w:sz w:val="28"/>
          <w:szCs w:val="28"/>
        </w:rPr>
      </w:pPr>
      <w:r>
        <w:rPr>
          <w:rFonts w:hint="eastAsia" w:ascii="仿宋_GB2312" w:hAnsi="宋体" w:eastAsia="仿宋_GB2312" w:cs="宋体"/>
          <w:b/>
          <w:kern w:val="0"/>
          <w:sz w:val="28"/>
          <w:szCs w:val="28"/>
        </w:rPr>
        <w:t>五、意见反馈方式</w:t>
      </w:r>
    </w:p>
    <w:p>
      <w:pPr>
        <w:keepNext w:val="0"/>
        <w:keepLines w:val="0"/>
        <w:pageBreakBefore w:val="0"/>
        <w:widowControl/>
        <w:kinsoku/>
        <w:wordWrap/>
        <w:overflowPunct/>
        <w:topLinePunct w:val="0"/>
        <w:autoSpaceDE/>
        <w:autoSpaceDN/>
        <w:bidi w:val="0"/>
        <w:adjustRightInd w:val="0"/>
        <w:snapToGrid w:val="0"/>
        <w:spacing w:line="360" w:lineRule="auto"/>
        <w:ind w:firstLine="560" w:firstLineChars="200"/>
        <w:jc w:val="left"/>
        <w:textAlignment w:val="auto"/>
        <w:outlineLvl w:val="9"/>
        <w:rPr>
          <w:rFonts w:hint="eastAsia" w:ascii="仿宋_GB2312" w:hAnsi="宋体" w:eastAsia="仿宋_GB2312" w:cs="宋体"/>
          <w:kern w:val="0"/>
          <w:sz w:val="28"/>
          <w:szCs w:val="28"/>
        </w:rPr>
      </w:pPr>
      <w:r>
        <w:rPr>
          <w:rFonts w:hint="eastAsia" w:ascii="仿宋_GB2312" w:hAnsi="宋体" w:eastAsia="仿宋_GB2312" w:cs="宋体"/>
          <w:kern w:val="0"/>
          <w:sz w:val="28"/>
          <w:szCs w:val="28"/>
        </w:rPr>
        <w:t>本项目采购需求方案公示期间接受社会公众及潜在供应商的监督。</w:t>
      </w:r>
    </w:p>
    <w:p>
      <w:pPr>
        <w:keepNext w:val="0"/>
        <w:keepLines w:val="0"/>
        <w:pageBreakBefore w:val="0"/>
        <w:widowControl/>
        <w:kinsoku/>
        <w:wordWrap/>
        <w:overflowPunct/>
        <w:topLinePunct w:val="0"/>
        <w:autoSpaceDE/>
        <w:autoSpaceDN/>
        <w:bidi w:val="0"/>
        <w:adjustRightInd w:val="0"/>
        <w:snapToGrid w:val="0"/>
        <w:spacing w:line="360" w:lineRule="auto"/>
        <w:ind w:firstLine="560" w:firstLineChars="200"/>
        <w:jc w:val="left"/>
        <w:textAlignment w:val="auto"/>
        <w:outlineLvl w:val="9"/>
        <w:rPr>
          <w:rFonts w:hint="eastAsia" w:ascii="仿宋_GB2312" w:hAnsi="宋体" w:eastAsia="仿宋_GB2312" w:cs="宋体"/>
          <w:kern w:val="0"/>
          <w:sz w:val="28"/>
          <w:szCs w:val="28"/>
        </w:rPr>
      </w:pPr>
      <w:r>
        <w:rPr>
          <w:rFonts w:hint="eastAsia" w:ascii="仿宋_GB2312" w:hAnsi="宋体" w:eastAsia="仿宋_GB2312" w:cs="宋体"/>
          <w:kern w:val="0"/>
          <w:sz w:val="28"/>
          <w:szCs w:val="28"/>
        </w:rPr>
        <w:t>请遵循客观、公正的原则,对本项目需求方案提出意见或者建议,并请于</w:t>
      </w:r>
      <w:r>
        <w:rPr>
          <w:rFonts w:hint="eastAsia" w:ascii="仿宋_GB2312" w:hAnsi="宋体" w:eastAsia="仿宋_GB2312" w:cs="宋体"/>
          <w:kern w:val="0"/>
          <w:sz w:val="28"/>
          <w:szCs w:val="28"/>
          <w:lang w:val="en-US" w:eastAsia="zh-CN"/>
        </w:rPr>
        <w:t>2018</w:t>
      </w:r>
      <w:r>
        <w:rPr>
          <w:rFonts w:hint="eastAsia" w:ascii="仿宋_GB2312" w:hAnsi="宋体" w:eastAsia="仿宋_GB2312" w:cs="宋体"/>
          <w:kern w:val="0"/>
          <w:sz w:val="28"/>
          <w:szCs w:val="28"/>
        </w:rPr>
        <w:t>年</w:t>
      </w:r>
      <w:r>
        <w:rPr>
          <w:rFonts w:hint="eastAsia" w:ascii="仿宋_GB2312" w:hAnsi="宋体" w:eastAsia="仿宋_GB2312" w:cs="宋体"/>
          <w:kern w:val="0"/>
          <w:sz w:val="28"/>
          <w:szCs w:val="28"/>
          <w:lang w:val="en-US" w:eastAsia="zh-CN"/>
        </w:rPr>
        <w:t>6</w:t>
      </w:r>
      <w:r>
        <w:rPr>
          <w:rFonts w:hint="eastAsia" w:ascii="仿宋_GB2312" w:hAnsi="宋体" w:eastAsia="仿宋_GB2312" w:cs="宋体"/>
          <w:kern w:val="0"/>
          <w:sz w:val="28"/>
          <w:szCs w:val="28"/>
        </w:rPr>
        <w:t>月</w:t>
      </w:r>
      <w:r>
        <w:rPr>
          <w:rFonts w:hint="eastAsia" w:ascii="仿宋_GB2312" w:hAnsi="宋体" w:eastAsia="仿宋_GB2312" w:cs="宋体"/>
          <w:kern w:val="0"/>
          <w:sz w:val="28"/>
          <w:szCs w:val="28"/>
          <w:lang w:val="en-US" w:eastAsia="zh-CN"/>
        </w:rPr>
        <w:t>25</w:t>
      </w:r>
      <w:r>
        <w:rPr>
          <w:rFonts w:hint="eastAsia" w:ascii="仿宋_GB2312" w:hAnsi="宋体" w:eastAsia="仿宋_GB2312" w:cs="宋体"/>
          <w:kern w:val="0"/>
          <w:sz w:val="28"/>
          <w:szCs w:val="28"/>
        </w:rPr>
        <w:t>日前将书面意见反馈至采购人或者采购代理机构,采购人或者采购代理机构应当于公示期满5个工作日内予以处理。</w:t>
      </w:r>
    </w:p>
    <w:p>
      <w:pPr>
        <w:keepNext w:val="0"/>
        <w:keepLines w:val="0"/>
        <w:pageBreakBefore w:val="0"/>
        <w:widowControl/>
        <w:kinsoku/>
        <w:wordWrap/>
        <w:overflowPunct/>
        <w:topLinePunct w:val="0"/>
        <w:autoSpaceDE/>
        <w:autoSpaceDN/>
        <w:bidi w:val="0"/>
        <w:adjustRightInd w:val="0"/>
        <w:snapToGrid w:val="0"/>
        <w:spacing w:line="360" w:lineRule="auto"/>
        <w:ind w:firstLine="560" w:firstLineChars="200"/>
        <w:jc w:val="left"/>
        <w:textAlignment w:val="auto"/>
        <w:outlineLvl w:val="9"/>
        <w:rPr>
          <w:rFonts w:hint="eastAsia" w:ascii="仿宋_GB2312" w:hAnsi="宋体" w:eastAsia="仿宋_GB2312" w:cs="宋体"/>
          <w:kern w:val="0"/>
          <w:sz w:val="28"/>
          <w:szCs w:val="28"/>
        </w:rPr>
      </w:pPr>
      <w:r>
        <w:rPr>
          <w:rFonts w:hint="eastAsia" w:ascii="仿宋_GB2312" w:hAnsi="宋体" w:eastAsia="仿宋_GB2312" w:cs="宋体"/>
          <w:kern w:val="0"/>
          <w:sz w:val="28"/>
          <w:szCs w:val="28"/>
        </w:rPr>
        <w:t>采购人或者采购代理机构未在规定时间内处理或者对处理意见不满意的,异议供应商可就有关问题通过采购文件向采购人或者采购代理机构提出质疑;质疑未在规定时间内得到答复或者对答复不满意的,异议供应商可以向采购人同级财政部门提出投诉。</w:t>
      </w:r>
    </w:p>
    <w:p>
      <w:pPr>
        <w:widowControl/>
        <w:adjustRightInd w:val="0"/>
        <w:snapToGrid w:val="0"/>
        <w:spacing w:after="240"/>
        <w:ind w:firstLine="200"/>
        <w:jc w:val="left"/>
        <w:rPr>
          <w:rFonts w:hint="eastAsia" w:ascii="仿宋_GB2312" w:hAnsi="宋体" w:eastAsia="仿宋_GB2312" w:cs="宋体"/>
          <w:b/>
          <w:kern w:val="0"/>
          <w:sz w:val="28"/>
          <w:szCs w:val="28"/>
        </w:rPr>
      </w:pPr>
      <w:r>
        <w:rPr>
          <w:rFonts w:hint="eastAsia" w:ascii="仿宋_GB2312" w:hAnsi="宋体" w:eastAsia="仿宋_GB2312" w:cs="宋体"/>
          <w:b/>
          <w:kern w:val="0"/>
          <w:sz w:val="28"/>
          <w:szCs w:val="28"/>
        </w:rPr>
        <w:t>六、项目联系方式</w:t>
      </w:r>
    </w:p>
    <w:p>
      <w:pPr>
        <w:keepNext w:val="0"/>
        <w:keepLines w:val="0"/>
        <w:pageBreakBefore w:val="0"/>
        <w:widowControl/>
        <w:kinsoku/>
        <w:wordWrap/>
        <w:overflowPunct/>
        <w:topLinePunct w:val="0"/>
        <w:autoSpaceDE/>
        <w:autoSpaceDN/>
        <w:bidi w:val="0"/>
        <w:adjustRightInd w:val="0"/>
        <w:snapToGrid w:val="0"/>
        <w:spacing w:line="360" w:lineRule="auto"/>
        <w:ind w:left="0" w:firstLine="560" w:firstLineChars="200"/>
        <w:jc w:val="left"/>
        <w:textAlignment w:val="auto"/>
        <w:outlineLvl w:val="9"/>
        <w:rPr>
          <w:rFonts w:hint="eastAsia" w:ascii="仿宋_GB2312" w:hAnsi="宋体" w:eastAsia="仿宋_GB2312" w:cs="宋体"/>
          <w:kern w:val="0"/>
          <w:sz w:val="28"/>
          <w:szCs w:val="28"/>
        </w:rPr>
      </w:pPr>
      <w:r>
        <w:rPr>
          <w:rFonts w:hint="eastAsia" w:ascii="仿宋_GB2312" w:hAnsi="宋体" w:eastAsia="仿宋_GB2312" w:cs="宋体"/>
          <w:kern w:val="0"/>
          <w:sz w:val="28"/>
          <w:szCs w:val="28"/>
        </w:rPr>
        <w:t>1.采购单位:泰安市中心医院分院</w:t>
      </w:r>
    </w:p>
    <w:p>
      <w:pPr>
        <w:pStyle w:val="9"/>
        <w:keepNext w:val="0"/>
        <w:keepLines w:val="0"/>
        <w:pageBreakBefore w:val="0"/>
        <w:widowControl/>
        <w:kinsoku/>
        <w:wordWrap/>
        <w:overflowPunct/>
        <w:topLinePunct w:val="0"/>
        <w:autoSpaceDE/>
        <w:autoSpaceDN/>
        <w:bidi w:val="0"/>
        <w:adjustRightInd w:val="0"/>
        <w:snapToGrid w:val="0"/>
        <w:spacing w:line="360" w:lineRule="auto"/>
        <w:ind w:left="0" w:firstLine="560" w:firstLineChars="200"/>
        <w:jc w:val="left"/>
        <w:textAlignment w:val="auto"/>
        <w:outlineLvl w:val="9"/>
        <w:rPr>
          <w:rFonts w:hint="eastAsia" w:ascii="仿宋_GB2312" w:hAnsi="宋体" w:eastAsia="仿宋_GB2312" w:cs="宋体"/>
          <w:kern w:val="0"/>
          <w:sz w:val="28"/>
          <w:szCs w:val="28"/>
          <w:highlight w:val="none"/>
          <w:lang w:val="en-US" w:eastAsia="zh-CN"/>
        </w:rPr>
      </w:pPr>
      <w:r>
        <w:rPr>
          <w:rFonts w:hint="eastAsia" w:ascii="仿宋_GB2312" w:hAnsi="宋体" w:eastAsia="仿宋_GB2312" w:cs="宋体"/>
          <w:kern w:val="0"/>
          <w:sz w:val="28"/>
          <w:szCs w:val="28"/>
        </w:rPr>
        <w:t>联</w:t>
      </w:r>
      <w:r>
        <w:rPr>
          <w:rFonts w:hint="eastAsia" w:ascii="仿宋_GB2312" w:hAnsi="宋体" w:eastAsia="仿宋_GB2312" w:cs="宋体"/>
          <w:kern w:val="0"/>
          <w:sz w:val="28"/>
          <w:szCs w:val="28"/>
          <w:highlight w:val="none"/>
        </w:rPr>
        <w:t>系人：</w:t>
      </w:r>
      <w:r>
        <w:rPr>
          <w:rFonts w:hint="eastAsia" w:ascii="仿宋_GB2312" w:hAnsi="宋体" w:eastAsia="仿宋_GB2312" w:cs="宋体"/>
          <w:kern w:val="0"/>
          <w:sz w:val="28"/>
          <w:szCs w:val="28"/>
          <w:highlight w:val="none"/>
          <w:lang w:val="en-US" w:eastAsia="zh-CN"/>
        </w:rPr>
        <w:t xml:space="preserve">尚书记     </w:t>
      </w:r>
      <w:r>
        <w:rPr>
          <w:rFonts w:hint="eastAsia" w:ascii="仿宋_GB2312" w:hAnsi="宋体" w:eastAsia="仿宋_GB2312" w:cs="宋体"/>
          <w:kern w:val="0"/>
          <w:sz w:val="28"/>
          <w:szCs w:val="28"/>
          <w:highlight w:val="none"/>
        </w:rPr>
        <w:t>电话：</w:t>
      </w:r>
      <w:r>
        <w:rPr>
          <w:rFonts w:hint="eastAsia" w:ascii="仿宋_GB2312" w:hAnsi="宋体" w:eastAsia="仿宋_GB2312" w:cs="宋体"/>
          <w:kern w:val="0"/>
          <w:sz w:val="28"/>
          <w:szCs w:val="28"/>
          <w:highlight w:val="none"/>
          <w:lang w:val="en-US" w:eastAsia="zh-CN"/>
        </w:rPr>
        <w:t>0538-8626777</w:t>
      </w:r>
    </w:p>
    <w:p>
      <w:pPr>
        <w:pStyle w:val="9"/>
        <w:keepNext w:val="0"/>
        <w:keepLines w:val="0"/>
        <w:pageBreakBefore w:val="0"/>
        <w:widowControl/>
        <w:kinsoku/>
        <w:wordWrap/>
        <w:overflowPunct/>
        <w:topLinePunct w:val="0"/>
        <w:autoSpaceDE/>
        <w:autoSpaceDN/>
        <w:bidi w:val="0"/>
        <w:adjustRightInd w:val="0"/>
        <w:snapToGrid w:val="0"/>
        <w:spacing w:line="360" w:lineRule="auto"/>
        <w:ind w:left="0" w:firstLine="560" w:firstLineChars="200"/>
        <w:jc w:val="left"/>
        <w:textAlignment w:val="auto"/>
        <w:outlineLvl w:val="9"/>
        <w:rPr>
          <w:rFonts w:hint="eastAsia" w:ascii="仿宋_GB2312" w:hAnsi="宋体" w:eastAsia="仿宋_GB2312" w:cs="宋体"/>
          <w:kern w:val="0"/>
          <w:sz w:val="28"/>
          <w:szCs w:val="28"/>
        </w:rPr>
      </w:pPr>
      <w:r>
        <w:rPr>
          <w:rFonts w:hint="eastAsia" w:ascii="仿宋_GB2312" w:hAnsi="宋体" w:eastAsia="仿宋_GB2312" w:cs="宋体"/>
          <w:kern w:val="0"/>
          <w:sz w:val="28"/>
          <w:szCs w:val="28"/>
          <w:highlight w:val="none"/>
        </w:rPr>
        <w:t>地址：泰安市长城路西万官大</w:t>
      </w:r>
      <w:r>
        <w:rPr>
          <w:rFonts w:hint="eastAsia" w:ascii="仿宋_GB2312" w:hAnsi="宋体" w:eastAsia="仿宋_GB2312" w:cs="宋体"/>
          <w:kern w:val="0"/>
          <w:sz w:val="28"/>
          <w:szCs w:val="28"/>
        </w:rPr>
        <w:t>街336号</w:t>
      </w:r>
    </w:p>
    <w:p>
      <w:pPr>
        <w:pStyle w:val="9"/>
        <w:keepNext w:val="0"/>
        <w:keepLines w:val="0"/>
        <w:pageBreakBefore w:val="0"/>
        <w:widowControl/>
        <w:kinsoku/>
        <w:wordWrap/>
        <w:overflowPunct/>
        <w:topLinePunct w:val="0"/>
        <w:autoSpaceDE/>
        <w:autoSpaceDN/>
        <w:bidi w:val="0"/>
        <w:adjustRightInd w:val="0"/>
        <w:snapToGrid w:val="0"/>
        <w:spacing w:line="360" w:lineRule="auto"/>
        <w:ind w:left="0" w:firstLine="560" w:firstLineChars="200"/>
        <w:jc w:val="left"/>
        <w:textAlignment w:val="auto"/>
        <w:outlineLvl w:val="9"/>
        <w:rPr>
          <w:rFonts w:hint="eastAsia" w:ascii="仿宋_GB2312" w:hAnsi="宋体" w:eastAsia="仿宋_GB2312" w:cs="宋体"/>
          <w:kern w:val="0"/>
          <w:sz w:val="28"/>
          <w:szCs w:val="28"/>
        </w:rPr>
      </w:pPr>
      <w:r>
        <w:rPr>
          <w:rFonts w:hint="eastAsia" w:ascii="仿宋_GB2312" w:hAnsi="宋体" w:eastAsia="仿宋_GB2312" w:cs="宋体"/>
          <w:kern w:val="0"/>
          <w:sz w:val="28"/>
          <w:szCs w:val="28"/>
        </w:rPr>
        <w:t>2.采购代理机构：泰安市嘉恒建设工程项目管理有限公司</w:t>
      </w:r>
    </w:p>
    <w:p>
      <w:pPr>
        <w:pStyle w:val="9"/>
        <w:keepNext w:val="0"/>
        <w:keepLines w:val="0"/>
        <w:pageBreakBefore w:val="0"/>
        <w:widowControl/>
        <w:kinsoku/>
        <w:wordWrap/>
        <w:overflowPunct/>
        <w:topLinePunct w:val="0"/>
        <w:autoSpaceDE/>
        <w:autoSpaceDN/>
        <w:bidi w:val="0"/>
        <w:adjustRightInd w:val="0"/>
        <w:snapToGrid w:val="0"/>
        <w:spacing w:line="360" w:lineRule="auto"/>
        <w:ind w:left="0" w:firstLine="560" w:firstLineChars="200"/>
        <w:jc w:val="left"/>
        <w:textAlignment w:val="auto"/>
        <w:outlineLvl w:val="9"/>
        <w:rPr>
          <w:rFonts w:hint="eastAsia" w:ascii="仿宋_GB2312" w:hAnsi="宋体" w:eastAsia="仿宋_GB2312" w:cs="宋体"/>
          <w:kern w:val="0"/>
          <w:sz w:val="28"/>
          <w:szCs w:val="28"/>
          <w:lang w:val="en-US" w:eastAsia="zh-CN"/>
        </w:rPr>
      </w:pPr>
      <w:r>
        <w:rPr>
          <w:rFonts w:hint="eastAsia" w:ascii="仿宋_GB2312" w:hAnsi="宋体" w:eastAsia="仿宋_GB2312" w:cs="宋体"/>
          <w:kern w:val="0"/>
          <w:sz w:val="28"/>
          <w:szCs w:val="28"/>
        </w:rPr>
        <w:t>联系人：</w:t>
      </w:r>
      <w:r>
        <w:rPr>
          <w:rFonts w:hint="eastAsia" w:ascii="仿宋_GB2312" w:hAnsi="宋体" w:eastAsia="仿宋_GB2312" w:cs="宋体"/>
          <w:kern w:val="0"/>
          <w:sz w:val="28"/>
          <w:szCs w:val="28"/>
          <w:lang w:val="en-US" w:eastAsia="zh-CN"/>
        </w:rPr>
        <w:t>鲁振华</w:t>
      </w:r>
      <w:r>
        <w:rPr>
          <w:rFonts w:hint="eastAsia" w:ascii="仿宋_GB2312" w:hAnsi="宋体" w:eastAsia="仿宋_GB2312" w:cs="宋体"/>
          <w:kern w:val="0"/>
          <w:sz w:val="28"/>
          <w:szCs w:val="28"/>
        </w:rPr>
        <w:t xml:space="preserve">         电话(传真)：</w:t>
      </w:r>
      <w:r>
        <w:rPr>
          <w:rFonts w:hint="eastAsia" w:ascii="仿宋_GB2312" w:hAnsi="宋体" w:eastAsia="仿宋_GB2312" w:cs="宋体"/>
          <w:kern w:val="0"/>
          <w:sz w:val="28"/>
          <w:szCs w:val="28"/>
          <w:lang w:val="en-US" w:eastAsia="zh-CN"/>
        </w:rPr>
        <w:t>0538-8281578</w:t>
      </w:r>
    </w:p>
    <w:p>
      <w:pPr>
        <w:pStyle w:val="9"/>
        <w:keepNext w:val="0"/>
        <w:keepLines w:val="0"/>
        <w:pageBreakBefore w:val="0"/>
        <w:widowControl/>
        <w:kinsoku/>
        <w:wordWrap/>
        <w:overflowPunct/>
        <w:topLinePunct w:val="0"/>
        <w:autoSpaceDE/>
        <w:autoSpaceDN/>
        <w:bidi w:val="0"/>
        <w:adjustRightInd w:val="0"/>
        <w:snapToGrid w:val="0"/>
        <w:spacing w:line="360" w:lineRule="auto"/>
        <w:ind w:left="0" w:firstLine="560" w:firstLineChars="200"/>
        <w:jc w:val="left"/>
        <w:textAlignment w:val="auto"/>
        <w:outlineLvl w:val="9"/>
        <w:rPr>
          <w:rFonts w:hint="eastAsia" w:ascii="仿宋_GB2312" w:hAnsi="宋体" w:eastAsia="仿宋_GB2312" w:cs="宋体"/>
          <w:kern w:val="0"/>
          <w:sz w:val="28"/>
          <w:szCs w:val="28"/>
        </w:rPr>
      </w:pPr>
      <w:r>
        <w:rPr>
          <w:rFonts w:hint="eastAsia" w:ascii="仿宋_GB2312" w:hAnsi="宋体" w:eastAsia="仿宋_GB2312" w:cs="宋体"/>
          <w:kern w:val="0"/>
          <w:sz w:val="28"/>
          <w:szCs w:val="28"/>
        </w:rPr>
        <w:t>地址：泰安市迎胜路199号（迎胜桥西侧）</w:t>
      </w:r>
    </w:p>
    <w:p>
      <w:pPr>
        <w:pStyle w:val="9"/>
        <w:keepNext w:val="0"/>
        <w:keepLines w:val="0"/>
        <w:pageBreakBefore w:val="0"/>
        <w:widowControl/>
        <w:kinsoku/>
        <w:wordWrap/>
        <w:overflowPunct/>
        <w:topLinePunct w:val="0"/>
        <w:autoSpaceDE/>
        <w:autoSpaceDN/>
        <w:bidi w:val="0"/>
        <w:adjustRightInd w:val="0"/>
        <w:snapToGrid w:val="0"/>
        <w:spacing w:line="360" w:lineRule="auto"/>
        <w:ind w:left="0" w:firstLine="560" w:firstLineChars="200"/>
        <w:jc w:val="left"/>
        <w:textAlignment w:val="auto"/>
        <w:outlineLvl w:val="9"/>
        <w:rPr>
          <w:rFonts w:hint="eastAsia" w:ascii="仿宋_GB2312" w:hAnsi="宋体" w:eastAsia="仿宋_GB2312" w:cs="宋体"/>
          <w:kern w:val="0"/>
          <w:sz w:val="28"/>
          <w:szCs w:val="28"/>
        </w:rPr>
      </w:pPr>
      <w:r>
        <w:rPr>
          <w:rFonts w:hint="eastAsia" w:ascii="仿宋_GB2312" w:hAnsi="宋体" w:eastAsia="仿宋_GB2312" w:cs="宋体"/>
          <w:kern w:val="0"/>
          <w:sz w:val="28"/>
          <w:szCs w:val="28"/>
        </w:rPr>
        <w:br w:type="page"/>
      </w:r>
    </w:p>
    <w:p>
      <w:pPr>
        <w:pStyle w:val="9"/>
        <w:keepNext w:val="0"/>
        <w:keepLines w:val="0"/>
        <w:pageBreakBefore w:val="0"/>
        <w:widowControl/>
        <w:kinsoku/>
        <w:wordWrap/>
        <w:overflowPunct/>
        <w:topLinePunct w:val="0"/>
        <w:autoSpaceDE/>
        <w:autoSpaceDN/>
        <w:bidi w:val="0"/>
        <w:adjustRightInd w:val="0"/>
        <w:snapToGrid w:val="0"/>
        <w:spacing w:line="360" w:lineRule="auto"/>
        <w:ind w:left="0" w:firstLine="560" w:firstLineChars="200"/>
        <w:jc w:val="left"/>
        <w:textAlignment w:val="auto"/>
        <w:outlineLvl w:val="9"/>
        <w:rPr>
          <w:rFonts w:hint="eastAsia" w:ascii="仿宋_GB2312" w:hAnsi="宋体" w:eastAsia="仿宋_GB2312" w:cs="宋体"/>
          <w:kern w:val="0"/>
          <w:sz w:val="28"/>
          <w:szCs w:val="28"/>
          <w:lang w:val="en-US" w:eastAsia="zh-CN"/>
        </w:rPr>
      </w:pPr>
    </w:p>
    <w:p>
      <w:pPr>
        <w:pStyle w:val="9"/>
        <w:keepNext w:val="0"/>
        <w:keepLines w:val="0"/>
        <w:pageBreakBefore w:val="0"/>
        <w:widowControl/>
        <w:kinsoku/>
        <w:wordWrap/>
        <w:overflowPunct/>
        <w:topLinePunct w:val="0"/>
        <w:autoSpaceDE/>
        <w:autoSpaceDN/>
        <w:bidi w:val="0"/>
        <w:adjustRightInd w:val="0"/>
        <w:snapToGrid w:val="0"/>
        <w:spacing w:line="360" w:lineRule="auto"/>
        <w:ind w:left="0" w:firstLine="560" w:firstLineChars="200"/>
        <w:jc w:val="left"/>
        <w:textAlignment w:val="auto"/>
        <w:outlineLvl w:val="9"/>
        <w:rPr>
          <w:rFonts w:hint="eastAsia" w:ascii="仿宋_GB2312" w:hAnsi="宋体" w:eastAsia="仿宋_GB2312" w:cs="宋体"/>
          <w:kern w:val="0"/>
          <w:sz w:val="28"/>
          <w:szCs w:val="28"/>
          <w:lang w:val="en-US" w:eastAsia="zh-CN"/>
        </w:rPr>
      </w:pPr>
      <w:r>
        <w:rPr>
          <w:rFonts w:hint="eastAsia" w:ascii="仿宋_GB2312" w:hAnsi="宋体" w:eastAsia="仿宋_GB2312" w:cs="宋体"/>
          <w:kern w:val="0"/>
          <w:sz w:val="28"/>
          <w:szCs w:val="28"/>
          <w:lang w:val="en-US" w:eastAsia="zh-CN"/>
        </w:rPr>
        <w:t>附件：采购清单</w:t>
      </w:r>
    </w:p>
    <w:p>
      <w:pPr>
        <w:pStyle w:val="9"/>
        <w:keepNext w:val="0"/>
        <w:keepLines w:val="0"/>
        <w:pageBreakBefore w:val="0"/>
        <w:widowControl/>
        <w:kinsoku/>
        <w:wordWrap/>
        <w:overflowPunct/>
        <w:topLinePunct w:val="0"/>
        <w:autoSpaceDE/>
        <w:autoSpaceDN/>
        <w:bidi w:val="0"/>
        <w:adjustRightInd w:val="0"/>
        <w:snapToGrid w:val="0"/>
        <w:spacing w:line="360" w:lineRule="auto"/>
        <w:ind w:left="0" w:firstLine="560" w:firstLineChars="200"/>
        <w:jc w:val="left"/>
        <w:textAlignment w:val="auto"/>
        <w:outlineLvl w:val="9"/>
        <w:rPr>
          <w:rFonts w:hint="eastAsia" w:ascii="仿宋_GB2312" w:hAnsi="宋体" w:eastAsia="仿宋_GB2312" w:cs="宋体"/>
          <w:kern w:val="0"/>
          <w:sz w:val="28"/>
          <w:szCs w:val="28"/>
          <w:lang w:val="en-US" w:eastAsia="zh-CN"/>
        </w:rPr>
      </w:pPr>
    </w:p>
    <w:p>
      <w:pPr>
        <w:jc w:val="left"/>
        <w:rPr>
          <w:rFonts w:hint="eastAsia" w:ascii="仿宋_GB2312" w:hAnsi="仿宋_GB2312" w:eastAsia="仿宋_GB2312" w:cs="仿宋_GB2312"/>
          <w:sz w:val="30"/>
          <w:szCs w:val="30"/>
          <w:lang w:val="en-US" w:eastAsia="zh-CN"/>
        </w:rPr>
      </w:pPr>
      <w:r>
        <w:rPr>
          <w:rFonts w:hint="eastAsia" w:ascii="仿宋_GB2312" w:hAnsi="仿宋_GB2312" w:eastAsia="仿宋_GB2312" w:cs="仿宋_GB2312"/>
          <w:sz w:val="30"/>
          <w:szCs w:val="30"/>
          <w:lang w:val="en-US" w:eastAsia="zh-CN"/>
        </w:rPr>
        <w:t>一、空调机</w:t>
      </w:r>
    </w:p>
    <w:p>
      <w:pPr>
        <w:rPr>
          <w:rFonts w:hint="eastAsia"/>
        </w:rPr>
      </w:pPr>
    </w:p>
    <w:tbl>
      <w:tblPr>
        <w:tblStyle w:val="5"/>
        <w:tblW w:w="938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1"/>
        <w:gridCol w:w="1212"/>
        <w:gridCol w:w="5060"/>
        <w:gridCol w:w="1166"/>
        <w:gridCol w:w="11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60" w:hRule="atLeast"/>
          <w:jc w:val="center"/>
        </w:trPr>
        <w:tc>
          <w:tcPr>
            <w:tcW w:w="831" w:type="dxa"/>
            <w:vAlign w:val="center"/>
          </w:tcPr>
          <w:p>
            <w:pPr>
              <w:widowControl/>
              <w:jc w:val="center"/>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序号</w:t>
            </w:r>
          </w:p>
        </w:tc>
        <w:tc>
          <w:tcPr>
            <w:tcW w:w="1212" w:type="dxa"/>
            <w:vAlign w:val="center"/>
          </w:tcPr>
          <w:p>
            <w:pPr>
              <w:widowControl/>
              <w:jc w:val="center"/>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产品名称</w:t>
            </w:r>
          </w:p>
        </w:tc>
        <w:tc>
          <w:tcPr>
            <w:tcW w:w="5060" w:type="dxa"/>
            <w:vAlign w:val="center"/>
          </w:tcPr>
          <w:p>
            <w:pPr>
              <w:widowControl/>
              <w:jc w:val="center"/>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技术及参数要求</w:t>
            </w:r>
          </w:p>
        </w:tc>
        <w:tc>
          <w:tcPr>
            <w:tcW w:w="1166" w:type="dxa"/>
            <w:vAlign w:val="center"/>
          </w:tcPr>
          <w:p>
            <w:pPr>
              <w:widowControl/>
              <w:jc w:val="center"/>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单位</w:t>
            </w:r>
          </w:p>
        </w:tc>
        <w:tc>
          <w:tcPr>
            <w:tcW w:w="1119" w:type="dxa"/>
            <w:vAlign w:val="center"/>
          </w:tcPr>
          <w:p>
            <w:pPr>
              <w:widowControl/>
              <w:jc w:val="center"/>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03" w:hRule="atLeast"/>
          <w:jc w:val="center"/>
        </w:trPr>
        <w:tc>
          <w:tcPr>
            <w:tcW w:w="831" w:type="dxa"/>
            <w:vAlign w:val="center"/>
          </w:tcPr>
          <w:p>
            <w:pPr>
              <w:widowControl/>
              <w:adjustRightInd w:val="0"/>
              <w:snapToGrid w:val="0"/>
              <w:jc w:val="center"/>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C0C0C"/>
                <w:kern w:val="0"/>
                <w:sz w:val="24"/>
                <w:szCs w:val="24"/>
              </w:rPr>
              <w:t>1</w:t>
            </w:r>
          </w:p>
        </w:tc>
        <w:tc>
          <w:tcPr>
            <w:tcW w:w="1212" w:type="dxa"/>
            <w:vAlign w:val="center"/>
          </w:tcPr>
          <w:p>
            <w:pPr>
              <w:autoSpaceDE w:val="0"/>
              <w:autoSpaceDN w:val="0"/>
              <w:spacing w:before="50" w:after="50"/>
              <w:jc w:val="center"/>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sz w:val="24"/>
                <w:szCs w:val="24"/>
                <w:lang w:val="zh-CN"/>
              </w:rPr>
              <w:t>3P空调</w:t>
            </w:r>
          </w:p>
        </w:tc>
        <w:tc>
          <w:tcPr>
            <w:tcW w:w="5060" w:type="dxa"/>
            <w:vAlign w:val="center"/>
          </w:tcPr>
          <w:p>
            <w:pPr>
              <w:spacing w:line="340" w:lineRule="exac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类型：定频冷暖空调（柜机）</w:t>
            </w:r>
          </w:p>
          <w:p>
            <w:pPr>
              <w:spacing w:line="340" w:lineRule="exac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控制方式：遥控</w:t>
            </w:r>
          </w:p>
          <w:p>
            <w:pPr>
              <w:spacing w:line="340" w:lineRule="exac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能效等级：三级</w:t>
            </w:r>
          </w:p>
          <w:p>
            <w:pPr>
              <w:spacing w:line="340" w:lineRule="exac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能效比：3.3</w:t>
            </w:r>
          </w:p>
          <w:p>
            <w:pPr>
              <w:spacing w:line="340" w:lineRule="exac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制冷量：≥7210W</w:t>
            </w:r>
          </w:p>
          <w:p>
            <w:pPr>
              <w:spacing w:line="340" w:lineRule="exac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制冷功率≥2080W</w:t>
            </w:r>
          </w:p>
          <w:p>
            <w:pPr>
              <w:spacing w:line="340" w:lineRule="exac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制热量：≥9610W</w:t>
            </w:r>
          </w:p>
          <w:p>
            <w:pPr>
              <w:spacing w:line="340" w:lineRule="exac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制热功率≥2950W</w:t>
            </w:r>
          </w:p>
          <w:p>
            <w:pPr>
              <w:spacing w:line="340" w:lineRule="exac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电加热功率：≥2200W</w:t>
            </w:r>
          </w:p>
          <w:p>
            <w:pPr>
              <w:spacing w:line="340" w:lineRule="exac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循环风量：≥1300m³</w:t>
            </w:r>
          </w:p>
          <w:p>
            <w:pPr>
              <w:spacing w:line="340" w:lineRule="exac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室内噪音：≤43分贝</w:t>
            </w:r>
          </w:p>
          <w:p>
            <w:pPr>
              <w:spacing w:line="340" w:lineRule="exac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室外噪音：≤55分贝</w:t>
            </w:r>
          </w:p>
          <w:p>
            <w:pPr>
              <w:spacing w:line="340" w:lineRule="exac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制冷剂：R410A环保冷媒</w:t>
            </w:r>
          </w:p>
          <w:p>
            <w:pPr>
              <w:spacing w:line="340" w:lineRule="exac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扫风方式：上下/左右扫风</w:t>
            </w:r>
          </w:p>
          <w:p>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商品特性：节能，自动清洁，静音，智能操控</w:t>
            </w:r>
          </w:p>
        </w:tc>
        <w:tc>
          <w:tcPr>
            <w:tcW w:w="1166" w:type="dxa"/>
            <w:vAlign w:val="center"/>
          </w:tcPr>
          <w:p>
            <w:pPr>
              <w:widowControl/>
              <w:adjustRightInd w:val="0"/>
              <w:snapToGrid w:val="0"/>
              <w:jc w:val="center"/>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sz w:val="24"/>
                <w:szCs w:val="24"/>
              </w:rPr>
              <w:t>台</w:t>
            </w:r>
          </w:p>
        </w:tc>
        <w:tc>
          <w:tcPr>
            <w:tcW w:w="1119" w:type="dxa"/>
            <w:vAlign w:val="center"/>
          </w:tcPr>
          <w:p>
            <w:pPr>
              <w:widowControl/>
              <w:adjustRightInd w:val="0"/>
              <w:snapToGrid w:val="0"/>
              <w:jc w:val="center"/>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sz w:val="24"/>
                <w:szCs w:val="24"/>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6" w:hRule="atLeast"/>
          <w:jc w:val="center"/>
        </w:trPr>
        <w:tc>
          <w:tcPr>
            <w:tcW w:w="831" w:type="dxa"/>
            <w:vAlign w:val="center"/>
          </w:tcPr>
          <w:p>
            <w:pPr>
              <w:widowControl/>
              <w:adjustRightInd w:val="0"/>
              <w:snapToGrid w:val="0"/>
              <w:jc w:val="left"/>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2</w:t>
            </w:r>
          </w:p>
        </w:tc>
        <w:tc>
          <w:tcPr>
            <w:tcW w:w="1212" w:type="dxa"/>
            <w:vAlign w:val="center"/>
          </w:tcPr>
          <w:p>
            <w:pPr>
              <w:autoSpaceDE w:val="0"/>
              <w:autoSpaceDN w:val="0"/>
              <w:spacing w:before="50" w:after="50"/>
              <w:jc w:val="center"/>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sz w:val="24"/>
                <w:szCs w:val="24"/>
                <w:lang w:val="zh-CN"/>
              </w:rPr>
              <w:t>1.5P空调</w:t>
            </w:r>
          </w:p>
        </w:tc>
        <w:tc>
          <w:tcPr>
            <w:tcW w:w="5060" w:type="dxa"/>
            <w:vAlign w:val="center"/>
          </w:tcPr>
          <w:p>
            <w:pPr>
              <w:spacing w:line="340" w:lineRule="exac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类型：定频冷暖壁挂式空调</w:t>
            </w:r>
          </w:p>
          <w:p>
            <w:pPr>
              <w:spacing w:line="340" w:lineRule="exac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控制方式：遥控</w:t>
            </w:r>
          </w:p>
          <w:p>
            <w:pPr>
              <w:spacing w:line="340" w:lineRule="exac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能效等级：三级</w:t>
            </w:r>
          </w:p>
          <w:p>
            <w:pPr>
              <w:spacing w:line="340" w:lineRule="exac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能效比：3.5</w:t>
            </w:r>
          </w:p>
          <w:p>
            <w:pPr>
              <w:spacing w:line="340" w:lineRule="exac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制冷量：≥3500W</w:t>
            </w:r>
          </w:p>
          <w:p>
            <w:pPr>
              <w:spacing w:line="340" w:lineRule="exac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制冷功率：≥860W</w:t>
            </w:r>
          </w:p>
          <w:p>
            <w:pPr>
              <w:spacing w:line="340" w:lineRule="exac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制热量：≥4700W</w:t>
            </w:r>
          </w:p>
          <w:p>
            <w:pPr>
              <w:spacing w:line="340" w:lineRule="exac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制热功率≥1300W</w:t>
            </w:r>
          </w:p>
          <w:p>
            <w:pPr>
              <w:spacing w:line="340" w:lineRule="exac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电加热功率：≥1200W</w:t>
            </w:r>
          </w:p>
          <w:p>
            <w:pPr>
              <w:spacing w:line="340" w:lineRule="exac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循环风量：≥630m³</w:t>
            </w:r>
          </w:p>
          <w:p>
            <w:pPr>
              <w:spacing w:line="340" w:lineRule="exac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室内噪音：≤22分贝</w:t>
            </w:r>
          </w:p>
          <w:p>
            <w:pPr>
              <w:spacing w:line="340" w:lineRule="exac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室外噪音：≤24分贝</w:t>
            </w:r>
          </w:p>
          <w:p>
            <w:pPr>
              <w:spacing w:line="340" w:lineRule="exac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制冷剂：R410A环保冷媒</w:t>
            </w:r>
          </w:p>
          <w:p>
            <w:pPr>
              <w:spacing w:line="340" w:lineRule="exac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扫风方式：上下扫风</w:t>
            </w:r>
          </w:p>
          <w:p>
            <w:pPr>
              <w:spacing w:line="260" w:lineRule="exac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商品特性：节能，自动清洁，静音，智能操控</w:t>
            </w:r>
          </w:p>
        </w:tc>
        <w:tc>
          <w:tcPr>
            <w:tcW w:w="1166" w:type="dxa"/>
            <w:vAlign w:val="center"/>
          </w:tcPr>
          <w:p>
            <w:pPr>
              <w:widowControl/>
              <w:adjustRightInd w:val="0"/>
              <w:snapToGrid w:val="0"/>
              <w:jc w:val="center"/>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sz w:val="24"/>
                <w:szCs w:val="24"/>
              </w:rPr>
              <w:t>台</w:t>
            </w:r>
          </w:p>
        </w:tc>
        <w:tc>
          <w:tcPr>
            <w:tcW w:w="1119" w:type="dxa"/>
            <w:vAlign w:val="center"/>
          </w:tcPr>
          <w:p>
            <w:pPr>
              <w:widowControl/>
              <w:adjustRightInd w:val="0"/>
              <w:snapToGrid w:val="0"/>
              <w:jc w:val="center"/>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sz w:val="24"/>
                <w:szCs w:val="24"/>
              </w:rPr>
              <w:t>40</w:t>
            </w:r>
            <w:r>
              <w:rPr>
                <w:rFonts w:hint="eastAsia" w:ascii="仿宋_GB2312" w:hAnsi="仿宋_GB2312" w:eastAsia="仿宋_GB2312" w:cs="仿宋_GB2312"/>
                <w:color w:val="000000"/>
                <w:kern w:val="0"/>
                <w:sz w:val="24"/>
                <w:szCs w:val="24"/>
              </w:rPr>
              <w:t xml:space="preserve"> </w:t>
            </w:r>
          </w:p>
        </w:tc>
      </w:tr>
    </w:tbl>
    <w:p>
      <w:pPr>
        <w:keepNext w:val="0"/>
        <w:keepLines w:val="0"/>
        <w:pageBreakBefore w:val="0"/>
        <w:widowControl w:val="0"/>
        <w:numPr>
          <w:ilvl w:val="0"/>
          <w:numId w:val="2"/>
        </w:numPr>
        <w:kinsoku/>
        <w:wordWrap/>
        <w:overflowPunct/>
        <w:topLinePunct w:val="0"/>
        <w:autoSpaceDE/>
        <w:autoSpaceDN/>
        <w:bidi w:val="0"/>
        <w:adjustRightInd w:val="0"/>
        <w:snapToGrid w:val="0"/>
        <w:spacing w:line="360" w:lineRule="auto"/>
        <w:textAlignment w:val="auto"/>
        <w:outlineLvl w:val="9"/>
        <w:rPr>
          <w:rFonts w:hint="eastAsia" w:ascii="仿宋" w:hAnsi="仿宋" w:eastAsia="仿宋"/>
          <w:sz w:val="32"/>
          <w:szCs w:val="32"/>
          <w:lang w:val="zh-CN"/>
        </w:rPr>
      </w:pPr>
      <w:r>
        <w:rPr>
          <w:rFonts w:hint="eastAsia" w:ascii="仿宋" w:hAnsi="仿宋" w:eastAsia="仿宋"/>
          <w:sz w:val="32"/>
          <w:szCs w:val="32"/>
          <w:lang w:val="zh-CN"/>
        </w:rPr>
        <w:t>空调时控器安装及布线所需基本材料</w:t>
      </w:r>
    </w:p>
    <w:tbl>
      <w:tblPr>
        <w:tblStyle w:val="6"/>
        <w:tblW w:w="983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
        <w:gridCol w:w="7231"/>
        <w:gridCol w:w="811"/>
        <w:gridCol w:w="8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28" w:type="dxa"/>
            <w:vAlign w:val="center"/>
          </w:tcPr>
          <w:p>
            <w:pPr>
              <w:numPr>
                <w:ilvl w:val="0"/>
                <w:numId w:val="0"/>
              </w:num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采购内容</w:t>
            </w:r>
          </w:p>
        </w:tc>
        <w:tc>
          <w:tcPr>
            <w:tcW w:w="7231" w:type="dxa"/>
            <w:vAlign w:val="center"/>
          </w:tcPr>
          <w:p>
            <w:pPr>
              <w:numPr>
                <w:ilvl w:val="0"/>
                <w:numId w:val="0"/>
              </w:num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具体要求及规格参数</w:t>
            </w:r>
          </w:p>
        </w:tc>
        <w:tc>
          <w:tcPr>
            <w:tcW w:w="811" w:type="dxa"/>
            <w:vAlign w:val="center"/>
          </w:tcPr>
          <w:p>
            <w:pPr>
              <w:numPr>
                <w:ilvl w:val="0"/>
                <w:numId w:val="0"/>
              </w:num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单位</w:t>
            </w:r>
          </w:p>
        </w:tc>
        <w:tc>
          <w:tcPr>
            <w:tcW w:w="863" w:type="dxa"/>
            <w:vAlign w:val="center"/>
          </w:tcPr>
          <w:p>
            <w:pPr>
              <w:numPr>
                <w:ilvl w:val="0"/>
                <w:numId w:val="0"/>
              </w:num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28" w:type="dxa"/>
            <w:vAlign w:val="center"/>
          </w:tcPr>
          <w:p>
            <w:pPr>
              <w:numPr>
                <w:ilvl w:val="0"/>
                <w:numId w:val="0"/>
              </w:numPr>
              <w:jc w:val="center"/>
              <w:rPr>
                <w:rFonts w:hint="eastAsia" w:ascii="仿宋_GB2312" w:hAnsi="仿宋_GB2312" w:eastAsia="仿宋_GB2312" w:cs="仿宋_GB2312"/>
                <w:sz w:val="24"/>
                <w:szCs w:val="24"/>
                <w:vertAlign w:val="baseline"/>
                <w:lang w:val="zh-CN"/>
              </w:rPr>
            </w:pPr>
            <w:r>
              <w:rPr>
                <w:rFonts w:hint="eastAsia" w:ascii="仿宋_GB2312" w:hAnsi="仿宋_GB2312" w:eastAsia="仿宋_GB2312" w:cs="仿宋_GB2312"/>
                <w:sz w:val="24"/>
                <w:szCs w:val="24"/>
                <w:lang w:val="zh-CN"/>
              </w:rPr>
              <w:t>空调时控器安装及布线</w:t>
            </w:r>
          </w:p>
        </w:tc>
        <w:tc>
          <w:tcPr>
            <w:tcW w:w="7231" w:type="dxa"/>
            <w:vAlign w:val="top"/>
          </w:tcPr>
          <w:tbl>
            <w:tblPr>
              <w:tblStyle w:val="5"/>
              <w:tblW w:w="6813" w:type="dxa"/>
              <w:tblInd w:w="93" w:type="dxa"/>
              <w:tblLayout w:type="fixed"/>
              <w:tblCellMar>
                <w:top w:w="0" w:type="dxa"/>
                <w:left w:w="108" w:type="dxa"/>
                <w:bottom w:w="0" w:type="dxa"/>
                <w:right w:w="108" w:type="dxa"/>
              </w:tblCellMar>
            </w:tblPr>
            <w:tblGrid>
              <w:gridCol w:w="1680"/>
              <w:gridCol w:w="1185"/>
              <w:gridCol w:w="990"/>
              <w:gridCol w:w="1132"/>
              <w:gridCol w:w="1826"/>
            </w:tblGrid>
            <w:tr>
              <w:tblPrEx>
                <w:tblLayout w:type="fixed"/>
                <w:tblCellMar>
                  <w:top w:w="0" w:type="dxa"/>
                  <w:left w:w="108" w:type="dxa"/>
                  <w:bottom w:w="0" w:type="dxa"/>
                  <w:right w:w="108" w:type="dxa"/>
                </w:tblCellMar>
              </w:tblPrEx>
              <w:trPr>
                <w:trHeight w:val="402" w:hRule="atLeast"/>
              </w:trPr>
              <w:tc>
                <w:tcPr>
                  <w:tcW w:w="1680"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材料名称</w:t>
                  </w:r>
                </w:p>
              </w:tc>
              <w:tc>
                <w:tcPr>
                  <w:tcW w:w="1185"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规格</w:t>
                  </w:r>
                </w:p>
              </w:tc>
              <w:tc>
                <w:tcPr>
                  <w:tcW w:w="990"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参数</w:t>
                  </w:r>
                </w:p>
              </w:tc>
              <w:tc>
                <w:tcPr>
                  <w:tcW w:w="1132"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数量</w:t>
                  </w:r>
                </w:p>
              </w:tc>
              <w:tc>
                <w:tcPr>
                  <w:tcW w:w="1826" w:type="dxa"/>
                  <w:tcBorders>
                    <w:top w:val="single" w:color="auto" w:sz="4" w:space="0"/>
                    <w:left w:val="nil"/>
                    <w:bottom w:val="single" w:color="auto" w:sz="4" w:space="0"/>
                    <w:right w:val="single" w:color="auto" w:sz="4" w:space="0"/>
                  </w:tcBorders>
                  <w:vAlign w:val="top"/>
                </w:tcPr>
                <w:p>
                  <w:pPr>
                    <w:widowControl/>
                    <w:jc w:val="center"/>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color w:val="000000"/>
                      <w:kern w:val="0"/>
                      <w:sz w:val="24"/>
                      <w:szCs w:val="24"/>
                    </w:rPr>
                    <w:t>备注</w:t>
                  </w:r>
                </w:p>
              </w:tc>
            </w:tr>
            <w:tr>
              <w:tblPrEx>
                <w:tblLayout w:type="fixed"/>
                <w:tblCellMar>
                  <w:top w:w="0" w:type="dxa"/>
                  <w:left w:w="108" w:type="dxa"/>
                  <w:bottom w:w="0" w:type="dxa"/>
                  <w:right w:w="108" w:type="dxa"/>
                </w:tblCellMar>
              </w:tblPrEx>
              <w:trPr>
                <w:trHeight w:val="402" w:hRule="atLeast"/>
              </w:trPr>
              <w:tc>
                <w:tcPr>
                  <w:tcW w:w="1680" w:type="dxa"/>
                  <w:tcBorders>
                    <w:top w:val="nil"/>
                    <w:left w:val="single" w:color="auto" w:sz="4" w:space="0"/>
                    <w:bottom w:val="single" w:color="auto" w:sz="4" w:space="0"/>
                    <w:right w:val="single" w:color="auto" w:sz="4" w:space="0"/>
                  </w:tcBorders>
                  <w:vAlign w:val="center"/>
                </w:tcPr>
                <w:p>
                  <w:pPr>
                    <w:spacing w:line="320" w:lineRule="exac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铜芯护套线</w:t>
                  </w:r>
                </w:p>
              </w:tc>
              <w:tc>
                <w:tcPr>
                  <w:tcW w:w="1185" w:type="dxa"/>
                  <w:tcBorders>
                    <w:top w:val="nil"/>
                    <w:left w:val="nil"/>
                    <w:bottom w:val="single" w:color="auto" w:sz="4" w:space="0"/>
                    <w:right w:val="single" w:color="auto" w:sz="4" w:space="0"/>
                  </w:tcBorders>
                  <w:vAlign w:val="center"/>
                </w:tcPr>
                <w:p>
                  <w:pPr>
                    <w:spacing w:line="320" w:lineRule="exac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6m㎡</w:t>
                  </w:r>
                </w:p>
              </w:tc>
              <w:tc>
                <w:tcPr>
                  <w:tcW w:w="990" w:type="dxa"/>
                  <w:tcBorders>
                    <w:top w:val="nil"/>
                    <w:left w:val="nil"/>
                    <w:bottom w:val="single" w:color="auto" w:sz="4" w:space="0"/>
                    <w:right w:val="single" w:color="auto" w:sz="4" w:space="0"/>
                  </w:tcBorders>
                  <w:vAlign w:val="center"/>
                </w:tcPr>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国标</w:t>
                  </w:r>
                </w:p>
              </w:tc>
              <w:tc>
                <w:tcPr>
                  <w:tcW w:w="1132" w:type="dxa"/>
                  <w:tcBorders>
                    <w:top w:val="nil"/>
                    <w:left w:val="nil"/>
                    <w:bottom w:val="single" w:color="auto" w:sz="4" w:space="0"/>
                    <w:right w:val="single" w:color="auto" w:sz="4" w:space="0"/>
                  </w:tcBorders>
                  <w:vAlign w:val="center"/>
                </w:tcPr>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2400米</w:t>
                  </w:r>
                </w:p>
              </w:tc>
              <w:tc>
                <w:tcPr>
                  <w:tcW w:w="1826" w:type="dxa"/>
                  <w:vMerge w:val="restart"/>
                  <w:tcBorders>
                    <w:top w:val="nil"/>
                    <w:left w:val="nil"/>
                    <w:right w:val="single" w:color="auto" w:sz="4" w:space="0"/>
                  </w:tcBorders>
                  <w:vAlign w:val="center"/>
                </w:tcPr>
                <w:p>
                  <w:pPr>
                    <w:keepNext w:val="0"/>
                    <w:keepLines w:val="0"/>
                    <w:pageBreakBefore w:val="0"/>
                    <w:widowControl w:val="0"/>
                    <w:kinsoku/>
                    <w:wordWrap w:val="0"/>
                    <w:overflowPunct/>
                    <w:topLinePunct/>
                    <w:autoSpaceDE/>
                    <w:autoSpaceDN/>
                    <w:bidi w:val="0"/>
                    <w:adjustRightInd w:val="0"/>
                    <w:snapToGrid w:val="0"/>
                    <w:spacing w:line="320" w:lineRule="exact"/>
                    <w:jc w:val="left"/>
                    <w:textAlignment w:val="auto"/>
                    <w:outlineLvl w:val="9"/>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sz w:val="24"/>
                      <w:szCs w:val="24"/>
                    </w:rPr>
                    <w:t>为确保产品质量和使用安全，要求必须使用国家一类品牌的优质产品</w:t>
                  </w:r>
                </w:p>
              </w:tc>
            </w:tr>
            <w:tr>
              <w:tblPrEx>
                <w:tblLayout w:type="fixed"/>
                <w:tblCellMar>
                  <w:top w:w="0" w:type="dxa"/>
                  <w:left w:w="108" w:type="dxa"/>
                  <w:bottom w:w="0" w:type="dxa"/>
                  <w:right w:w="108" w:type="dxa"/>
                </w:tblCellMar>
              </w:tblPrEx>
              <w:trPr>
                <w:trHeight w:val="402" w:hRule="atLeast"/>
              </w:trPr>
              <w:tc>
                <w:tcPr>
                  <w:tcW w:w="1680" w:type="dxa"/>
                  <w:tcBorders>
                    <w:top w:val="nil"/>
                    <w:left w:val="single" w:color="auto" w:sz="4" w:space="0"/>
                    <w:bottom w:val="single" w:color="auto" w:sz="4" w:space="0"/>
                    <w:right w:val="single" w:color="auto" w:sz="4" w:space="0"/>
                  </w:tcBorders>
                  <w:vAlign w:val="center"/>
                </w:tcPr>
                <w:p>
                  <w:pPr>
                    <w:spacing w:line="320" w:lineRule="exac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铜芯护套硬线</w:t>
                  </w:r>
                </w:p>
              </w:tc>
              <w:tc>
                <w:tcPr>
                  <w:tcW w:w="1185" w:type="dxa"/>
                  <w:tcBorders>
                    <w:top w:val="nil"/>
                    <w:left w:val="nil"/>
                    <w:bottom w:val="single" w:color="auto" w:sz="4" w:space="0"/>
                    <w:right w:val="single" w:color="auto" w:sz="4" w:space="0"/>
                  </w:tcBorders>
                  <w:vAlign w:val="center"/>
                </w:tcPr>
                <w:p>
                  <w:pPr>
                    <w:spacing w:line="320" w:lineRule="exac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2.5m㎡</w:t>
                  </w:r>
                </w:p>
              </w:tc>
              <w:tc>
                <w:tcPr>
                  <w:tcW w:w="990" w:type="dxa"/>
                  <w:tcBorders>
                    <w:top w:val="nil"/>
                    <w:left w:val="nil"/>
                    <w:bottom w:val="single" w:color="auto" w:sz="4" w:space="0"/>
                    <w:right w:val="single" w:color="auto" w:sz="4" w:space="0"/>
                  </w:tcBorders>
                  <w:vAlign w:val="center"/>
                </w:tcPr>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国标</w:t>
                  </w:r>
                </w:p>
              </w:tc>
              <w:tc>
                <w:tcPr>
                  <w:tcW w:w="1132" w:type="dxa"/>
                  <w:tcBorders>
                    <w:top w:val="nil"/>
                    <w:left w:val="nil"/>
                    <w:bottom w:val="single" w:color="auto" w:sz="4" w:space="0"/>
                    <w:right w:val="single" w:color="auto" w:sz="4" w:space="0"/>
                  </w:tcBorders>
                  <w:vAlign w:val="center"/>
                </w:tcPr>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1400米</w:t>
                  </w:r>
                </w:p>
              </w:tc>
              <w:tc>
                <w:tcPr>
                  <w:tcW w:w="1826" w:type="dxa"/>
                  <w:vMerge w:val="continue"/>
                  <w:tcBorders>
                    <w:left w:val="nil"/>
                    <w:right w:val="single" w:color="auto" w:sz="4" w:space="0"/>
                  </w:tcBorders>
                  <w:vAlign w:val="top"/>
                </w:tcPr>
                <w:p>
                  <w:pPr>
                    <w:widowControl/>
                    <w:jc w:val="center"/>
                    <w:rPr>
                      <w:rFonts w:hint="eastAsia" w:ascii="仿宋_GB2312" w:hAnsi="仿宋_GB2312" w:eastAsia="仿宋_GB2312" w:cs="仿宋_GB2312"/>
                      <w:color w:val="000000"/>
                      <w:kern w:val="0"/>
                      <w:sz w:val="24"/>
                      <w:szCs w:val="24"/>
                    </w:rPr>
                  </w:pPr>
                </w:p>
              </w:tc>
            </w:tr>
            <w:tr>
              <w:tblPrEx>
                <w:tblLayout w:type="fixed"/>
                <w:tblCellMar>
                  <w:top w:w="0" w:type="dxa"/>
                  <w:left w:w="108" w:type="dxa"/>
                  <w:bottom w:w="0" w:type="dxa"/>
                  <w:right w:w="108" w:type="dxa"/>
                </w:tblCellMar>
              </w:tblPrEx>
              <w:trPr>
                <w:trHeight w:val="402" w:hRule="atLeast"/>
              </w:trPr>
              <w:tc>
                <w:tcPr>
                  <w:tcW w:w="1680" w:type="dxa"/>
                  <w:tcBorders>
                    <w:top w:val="nil"/>
                    <w:left w:val="single" w:color="auto" w:sz="4" w:space="0"/>
                    <w:bottom w:val="single" w:color="auto" w:sz="4" w:space="0"/>
                    <w:right w:val="single" w:color="auto" w:sz="4" w:space="0"/>
                  </w:tcBorders>
                  <w:vAlign w:val="center"/>
                </w:tcPr>
                <w:p>
                  <w:pPr>
                    <w:spacing w:line="320" w:lineRule="exac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时控器</w:t>
                  </w:r>
                </w:p>
              </w:tc>
              <w:tc>
                <w:tcPr>
                  <w:tcW w:w="1185" w:type="dxa"/>
                  <w:tcBorders>
                    <w:top w:val="nil"/>
                    <w:left w:val="nil"/>
                    <w:bottom w:val="single" w:color="auto" w:sz="4" w:space="0"/>
                    <w:right w:val="single" w:color="auto" w:sz="4" w:space="0"/>
                  </w:tcBorders>
                  <w:vAlign w:val="center"/>
                </w:tcPr>
                <w:p>
                  <w:pPr>
                    <w:spacing w:line="320" w:lineRule="exac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30A</w:t>
                  </w:r>
                </w:p>
              </w:tc>
              <w:tc>
                <w:tcPr>
                  <w:tcW w:w="990" w:type="dxa"/>
                  <w:tcBorders>
                    <w:top w:val="nil"/>
                    <w:left w:val="nil"/>
                    <w:bottom w:val="single" w:color="auto" w:sz="4" w:space="0"/>
                    <w:right w:val="single" w:color="auto" w:sz="4" w:space="0"/>
                  </w:tcBorders>
                  <w:vAlign w:val="center"/>
                </w:tcPr>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国标</w:t>
                  </w:r>
                </w:p>
              </w:tc>
              <w:tc>
                <w:tcPr>
                  <w:tcW w:w="1132" w:type="dxa"/>
                  <w:tcBorders>
                    <w:top w:val="nil"/>
                    <w:left w:val="nil"/>
                    <w:bottom w:val="single" w:color="auto" w:sz="4" w:space="0"/>
                    <w:right w:val="single" w:color="auto" w:sz="4" w:space="0"/>
                  </w:tcBorders>
                  <w:vAlign w:val="center"/>
                </w:tcPr>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1826" w:type="dxa"/>
                  <w:vMerge w:val="continue"/>
                  <w:tcBorders>
                    <w:left w:val="nil"/>
                    <w:right w:val="single" w:color="auto" w:sz="4" w:space="0"/>
                  </w:tcBorders>
                  <w:vAlign w:val="top"/>
                </w:tcPr>
                <w:p>
                  <w:pPr>
                    <w:widowControl/>
                    <w:jc w:val="center"/>
                    <w:rPr>
                      <w:rFonts w:hint="eastAsia" w:ascii="仿宋_GB2312" w:hAnsi="仿宋_GB2312" w:eastAsia="仿宋_GB2312" w:cs="仿宋_GB2312"/>
                      <w:color w:val="000000"/>
                      <w:kern w:val="0"/>
                      <w:sz w:val="24"/>
                      <w:szCs w:val="24"/>
                    </w:rPr>
                  </w:pPr>
                </w:p>
              </w:tc>
            </w:tr>
            <w:tr>
              <w:tblPrEx>
                <w:tblLayout w:type="fixed"/>
                <w:tblCellMar>
                  <w:top w:w="0" w:type="dxa"/>
                  <w:left w:w="108" w:type="dxa"/>
                  <w:bottom w:w="0" w:type="dxa"/>
                  <w:right w:w="108" w:type="dxa"/>
                </w:tblCellMar>
              </w:tblPrEx>
              <w:trPr>
                <w:trHeight w:val="402" w:hRule="atLeast"/>
              </w:trPr>
              <w:tc>
                <w:tcPr>
                  <w:tcW w:w="1680" w:type="dxa"/>
                  <w:tcBorders>
                    <w:top w:val="nil"/>
                    <w:left w:val="single" w:color="auto" w:sz="4" w:space="0"/>
                    <w:bottom w:val="single" w:color="auto" w:sz="4" w:space="0"/>
                    <w:right w:val="single" w:color="auto" w:sz="4" w:space="0"/>
                  </w:tcBorders>
                  <w:vAlign w:val="center"/>
                </w:tcPr>
                <w:p>
                  <w:pPr>
                    <w:spacing w:line="320" w:lineRule="exac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交流接触器</w:t>
                  </w:r>
                </w:p>
              </w:tc>
              <w:tc>
                <w:tcPr>
                  <w:tcW w:w="1185" w:type="dxa"/>
                  <w:tcBorders>
                    <w:top w:val="nil"/>
                    <w:left w:val="nil"/>
                    <w:bottom w:val="single" w:color="auto" w:sz="4" w:space="0"/>
                    <w:right w:val="single" w:color="auto" w:sz="4" w:space="0"/>
                  </w:tcBorders>
                  <w:vAlign w:val="center"/>
                </w:tcPr>
                <w:p>
                  <w:pPr>
                    <w:spacing w:line="320" w:lineRule="exac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100A</w:t>
                  </w:r>
                </w:p>
              </w:tc>
              <w:tc>
                <w:tcPr>
                  <w:tcW w:w="990" w:type="dxa"/>
                  <w:tcBorders>
                    <w:top w:val="nil"/>
                    <w:left w:val="nil"/>
                    <w:bottom w:val="single" w:color="auto" w:sz="4" w:space="0"/>
                    <w:right w:val="single" w:color="auto" w:sz="4" w:space="0"/>
                  </w:tcBorders>
                  <w:vAlign w:val="center"/>
                </w:tcPr>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国标</w:t>
                  </w:r>
                </w:p>
              </w:tc>
              <w:tc>
                <w:tcPr>
                  <w:tcW w:w="1132" w:type="dxa"/>
                  <w:tcBorders>
                    <w:top w:val="nil"/>
                    <w:left w:val="nil"/>
                    <w:bottom w:val="single" w:color="auto" w:sz="4" w:space="0"/>
                    <w:right w:val="single" w:color="auto" w:sz="4" w:space="0"/>
                  </w:tcBorders>
                  <w:vAlign w:val="center"/>
                </w:tcPr>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1826" w:type="dxa"/>
                  <w:vMerge w:val="continue"/>
                  <w:tcBorders>
                    <w:left w:val="nil"/>
                    <w:right w:val="single" w:color="auto" w:sz="4" w:space="0"/>
                  </w:tcBorders>
                  <w:vAlign w:val="top"/>
                </w:tcPr>
                <w:p>
                  <w:pPr>
                    <w:widowControl/>
                    <w:jc w:val="center"/>
                    <w:rPr>
                      <w:rFonts w:hint="eastAsia" w:ascii="仿宋_GB2312" w:hAnsi="仿宋_GB2312" w:eastAsia="仿宋_GB2312" w:cs="仿宋_GB2312"/>
                      <w:color w:val="000000"/>
                      <w:kern w:val="0"/>
                      <w:sz w:val="24"/>
                      <w:szCs w:val="24"/>
                    </w:rPr>
                  </w:pPr>
                </w:p>
              </w:tc>
            </w:tr>
            <w:tr>
              <w:tblPrEx>
                <w:tblLayout w:type="fixed"/>
                <w:tblCellMar>
                  <w:top w:w="0" w:type="dxa"/>
                  <w:left w:w="108" w:type="dxa"/>
                  <w:bottom w:w="0" w:type="dxa"/>
                  <w:right w:w="108" w:type="dxa"/>
                </w:tblCellMar>
              </w:tblPrEx>
              <w:trPr>
                <w:trHeight w:val="402" w:hRule="atLeast"/>
              </w:trPr>
              <w:tc>
                <w:tcPr>
                  <w:tcW w:w="1680" w:type="dxa"/>
                  <w:tcBorders>
                    <w:top w:val="nil"/>
                    <w:left w:val="single" w:color="auto" w:sz="4" w:space="0"/>
                    <w:bottom w:val="single" w:color="auto" w:sz="4" w:space="0"/>
                    <w:right w:val="single" w:color="auto" w:sz="4" w:space="0"/>
                  </w:tcBorders>
                  <w:vAlign w:val="center"/>
                </w:tcPr>
                <w:p>
                  <w:pPr>
                    <w:spacing w:line="320" w:lineRule="exac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配电箱</w:t>
                  </w:r>
                </w:p>
              </w:tc>
              <w:tc>
                <w:tcPr>
                  <w:tcW w:w="1185" w:type="dxa"/>
                  <w:tcBorders>
                    <w:top w:val="nil"/>
                    <w:left w:val="nil"/>
                    <w:bottom w:val="single" w:color="auto" w:sz="4" w:space="0"/>
                    <w:right w:val="single" w:color="auto" w:sz="4" w:space="0"/>
                  </w:tcBorders>
                  <w:vAlign w:val="center"/>
                </w:tcPr>
                <w:p>
                  <w:pPr>
                    <w:spacing w:line="320" w:lineRule="exac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45*35</w:t>
                  </w:r>
                </w:p>
              </w:tc>
              <w:tc>
                <w:tcPr>
                  <w:tcW w:w="990" w:type="dxa"/>
                  <w:tcBorders>
                    <w:top w:val="nil"/>
                    <w:left w:val="nil"/>
                    <w:bottom w:val="single" w:color="auto" w:sz="4" w:space="0"/>
                    <w:right w:val="single" w:color="auto" w:sz="4" w:space="0"/>
                  </w:tcBorders>
                  <w:vAlign w:val="center"/>
                </w:tcPr>
                <w:p>
                  <w:pPr>
                    <w:spacing w:line="320" w:lineRule="exact"/>
                    <w:jc w:val="center"/>
                    <w:rPr>
                      <w:rFonts w:hint="eastAsia" w:ascii="仿宋_GB2312" w:hAnsi="仿宋_GB2312" w:eastAsia="仿宋_GB2312" w:cs="仿宋_GB2312"/>
                      <w:sz w:val="24"/>
                      <w:szCs w:val="24"/>
                    </w:rPr>
                  </w:pPr>
                </w:p>
              </w:tc>
              <w:tc>
                <w:tcPr>
                  <w:tcW w:w="1132" w:type="dxa"/>
                  <w:tcBorders>
                    <w:top w:val="nil"/>
                    <w:left w:val="nil"/>
                    <w:bottom w:val="single" w:color="auto" w:sz="4" w:space="0"/>
                    <w:right w:val="single" w:color="auto" w:sz="4" w:space="0"/>
                  </w:tcBorders>
                  <w:vAlign w:val="center"/>
                </w:tcPr>
                <w:p>
                  <w:pPr>
                    <w:spacing w:line="32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4个</w:t>
                  </w:r>
                </w:p>
              </w:tc>
              <w:tc>
                <w:tcPr>
                  <w:tcW w:w="1826" w:type="dxa"/>
                  <w:vMerge w:val="continue"/>
                  <w:tcBorders>
                    <w:left w:val="nil"/>
                    <w:bottom w:val="single" w:color="auto" w:sz="4" w:space="0"/>
                    <w:right w:val="single" w:color="auto" w:sz="4" w:space="0"/>
                  </w:tcBorders>
                  <w:vAlign w:val="top"/>
                </w:tcPr>
                <w:p>
                  <w:pPr>
                    <w:widowControl/>
                    <w:jc w:val="center"/>
                    <w:rPr>
                      <w:rFonts w:hint="eastAsia" w:ascii="仿宋_GB2312" w:hAnsi="仿宋_GB2312" w:eastAsia="仿宋_GB2312" w:cs="仿宋_GB2312"/>
                      <w:color w:val="000000"/>
                      <w:kern w:val="0"/>
                      <w:sz w:val="24"/>
                      <w:szCs w:val="24"/>
                    </w:rPr>
                  </w:pPr>
                </w:p>
              </w:tc>
            </w:tr>
          </w:tbl>
          <w:p>
            <w:pPr>
              <w:numPr>
                <w:ilvl w:val="0"/>
                <w:numId w:val="0"/>
              </w:numPr>
              <w:rPr>
                <w:rFonts w:hint="eastAsia" w:ascii="仿宋_GB2312" w:hAnsi="仿宋_GB2312" w:eastAsia="仿宋_GB2312" w:cs="仿宋_GB2312"/>
                <w:sz w:val="24"/>
                <w:szCs w:val="24"/>
                <w:vertAlign w:val="baseline"/>
                <w:lang w:val="zh-CN"/>
              </w:rPr>
            </w:pPr>
          </w:p>
        </w:tc>
        <w:tc>
          <w:tcPr>
            <w:tcW w:w="811" w:type="dxa"/>
            <w:vAlign w:val="center"/>
          </w:tcPr>
          <w:p>
            <w:pPr>
              <w:numPr>
                <w:ilvl w:val="0"/>
                <w:numId w:val="0"/>
              </w:num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套</w:t>
            </w:r>
          </w:p>
        </w:tc>
        <w:tc>
          <w:tcPr>
            <w:tcW w:w="863" w:type="dxa"/>
            <w:vAlign w:val="center"/>
          </w:tcPr>
          <w:p>
            <w:pPr>
              <w:numPr>
                <w:ilvl w:val="0"/>
                <w:numId w:val="0"/>
              </w:num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1</w:t>
            </w:r>
          </w:p>
        </w:tc>
      </w:tr>
    </w:tbl>
    <w:p>
      <w:pPr>
        <w:keepNext w:val="0"/>
        <w:keepLines w:val="0"/>
        <w:pageBreakBefore w:val="0"/>
        <w:widowControl w:val="0"/>
        <w:kinsoku/>
        <w:wordWrap/>
        <w:overflowPunct/>
        <w:topLinePunct w:val="0"/>
        <w:autoSpaceDE/>
        <w:autoSpaceDN/>
        <w:bidi w:val="0"/>
        <w:adjustRightInd w:val="0"/>
        <w:snapToGrid w:val="0"/>
        <w:spacing w:line="360" w:lineRule="auto"/>
        <w:ind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说明：时控器安装所需材料的具体数量及施工细节，可能每个楼层的施工难度不同，请各公司结合实地勘查再出报价。</w:t>
      </w:r>
    </w:p>
    <w:p>
      <w:pPr>
        <w:keepNext w:val="0"/>
        <w:keepLines w:val="0"/>
        <w:pageBreakBefore w:val="0"/>
        <w:widowControl w:val="0"/>
        <w:numPr>
          <w:ilvl w:val="0"/>
          <w:numId w:val="2"/>
        </w:numPr>
        <w:kinsoku/>
        <w:wordWrap/>
        <w:overflowPunct/>
        <w:topLinePunct w:val="0"/>
        <w:autoSpaceDE/>
        <w:autoSpaceDN/>
        <w:bidi w:val="0"/>
        <w:adjustRightInd w:val="0"/>
        <w:snapToGrid w:val="0"/>
        <w:spacing w:line="360" w:lineRule="auto"/>
        <w:ind w:left="0" w:leftChars="0" w:firstLine="0" w:firstLineChars="0"/>
        <w:textAlignment w:val="auto"/>
        <w:outlineLvl w:val="0"/>
        <w:rPr>
          <w:rFonts w:hint="eastAsia" w:ascii="仿宋" w:hAnsi="仿宋" w:eastAsia="仿宋"/>
          <w:sz w:val="32"/>
          <w:szCs w:val="32"/>
          <w:lang w:val="en-US" w:eastAsia="zh-CN"/>
        </w:rPr>
      </w:pPr>
      <w:r>
        <w:rPr>
          <w:rFonts w:hint="eastAsia" w:ascii="仿宋" w:hAnsi="仿宋" w:eastAsia="仿宋"/>
          <w:sz w:val="32"/>
          <w:szCs w:val="32"/>
          <w:lang w:val="en-US" w:eastAsia="zh-CN"/>
        </w:rPr>
        <w:t>空调安装辅材</w:t>
      </w:r>
    </w:p>
    <w:tbl>
      <w:tblPr>
        <w:tblStyle w:val="6"/>
        <w:tblW w:w="10063" w:type="dxa"/>
        <w:jc w:val="center"/>
        <w:tblInd w:w="32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00"/>
        <w:gridCol w:w="6651"/>
        <w:gridCol w:w="908"/>
        <w:gridCol w:w="10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1" w:hRule="atLeast"/>
          <w:jc w:val="center"/>
        </w:trPr>
        <w:tc>
          <w:tcPr>
            <w:tcW w:w="1500" w:type="dxa"/>
            <w:vAlign w:val="center"/>
          </w:tcPr>
          <w:p>
            <w:pPr>
              <w:numPr>
                <w:ilvl w:val="0"/>
                <w:numId w:val="0"/>
              </w:num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采购内容</w:t>
            </w:r>
          </w:p>
        </w:tc>
        <w:tc>
          <w:tcPr>
            <w:tcW w:w="6651" w:type="dxa"/>
            <w:vAlign w:val="center"/>
          </w:tcPr>
          <w:p>
            <w:pPr>
              <w:numPr>
                <w:ilvl w:val="0"/>
                <w:numId w:val="0"/>
              </w:num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具体要求及规格参数</w:t>
            </w:r>
          </w:p>
        </w:tc>
        <w:tc>
          <w:tcPr>
            <w:tcW w:w="908" w:type="dxa"/>
            <w:vAlign w:val="center"/>
          </w:tcPr>
          <w:p>
            <w:pPr>
              <w:numPr>
                <w:ilvl w:val="0"/>
                <w:numId w:val="0"/>
              </w:num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单位</w:t>
            </w:r>
          </w:p>
        </w:tc>
        <w:tc>
          <w:tcPr>
            <w:tcW w:w="1004" w:type="dxa"/>
            <w:vAlign w:val="center"/>
          </w:tcPr>
          <w:p>
            <w:pPr>
              <w:numPr>
                <w:ilvl w:val="0"/>
                <w:numId w:val="0"/>
              </w:num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6" w:hRule="atLeast"/>
          <w:jc w:val="center"/>
        </w:trPr>
        <w:tc>
          <w:tcPr>
            <w:tcW w:w="1500" w:type="dxa"/>
            <w:vAlign w:val="center"/>
          </w:tcPr>
          <w:p>
            <w:pPr>
              <w:numPr>
                <w:ilvl w:val="0"/>
                <w:numId w:val="0"/>
              </w:num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空调机主管</w:t>
            </w:r>
          </w:p>
        </w:tc>
        <w:tc>
          <w:tcPr>
            <w:tcW w:w="6651" w:type="dxa"/>
            <w:vAlign w:val="center"/>
          </w:tcPr>
          <w:p>
            <w:pPr>
              <w:numPr>
                <w:ilvl w:val="0"/>
                <w:numId w:val="0"/>
              </w:numPr>
              <w:jc w:val="both"/>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适应本次采购空调规格，质量标准符合国家要求及行业标准。</w:t>
            </w:r>
          </w:p>
        </w:tc>
        <w:tc>
          <w:tcPr>
            <w:tcW w:w="908" w:type="dxa"/>
            <w:vAlign w:val="center"/>
          </w:tcPr>
          <w:p>
            <w:pPr>
              <w:numPr>
                <w:ilvl w:val="0"/>
                <w:numId w:val="0"/>
              </w:num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米</w:t>
            </w:r>
          </w:p>
        </w:tc>
        <w:tc>
          <w:tcPr>
            <w:tcW w:w="1004" w:type="dxa"/>
            <w:vAlign w:val="center"/>
          </w:tcPr>
          <w:p>
            <w:pPr>
              <w:numPr>
                <w:ilvl w:val="0"/>
                <w:numId w:val="0"/>
              </w:num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160</w:t>
            </w:r>
          </w:p>
        </w:tc>
      </w:tr>
    </w:tbl>
    <w:p>
      <w:pPr>
        <w:numPr>
          <w:ilvl w:val="0"/>
          <w:numId w:val="0"/>
        </w:numPr>
        <w:spacing w:line="360" w:lineRule="auto"/>
        <w:ind w:leftChars="0"/>
        <w:outlineLvl w:val="0"/>
        <w:rPr>
          <w:rFonts w:hint="eastAsia" w:ascii="仿宋" w:hAnsi="仿宋" w:eastAsia="仿宋"/>
          <w:sz w:val="32"/>
          <w:szCs w:val="32"/>
          <w:lang w:val="en-US" w:eastAsia="zh-CN"/>
        </w:rPr>
      </w:pPr>
      <w:r>
        <w:rPr>
          <w:rFonts w:hint="eastAsia" w:ascii="仿宋" w:hAnsi="仿宋" w:eastAsia="仿宋"/>
          <w:sz w:val="32"/>
          <w:szCs w:val="32"/>
          <w:lang w:val="en-US" w:eastAsia="zh-CN"/>
        </w:rPr>
        <w:t>注：主管所需数量据实结算。</w:t>
      </w:r>
    </w:p>
    <w:p>
      <w:pPr>
        <w:spacing w:line="360" w:lineRule="auto"/>
        <w:outlineLvl w:val="0"/>
        <w:rPr>
          <w:rFonts w:ascii="黑体" w:hAnsi="黑体" w:eastAsia="黑体"/>
          <w:sz w:val="32"/>
          <w:szCs w:val="32"/>
        </w:rPr>
      </w:pPr>
      <w:r>
        <w:rPr>
          <w:rFonts w:hint="eastAsia" w:ascii="黑体" w:hAnsi="黑体" w:eastAsia="黑体"/>
          <w:sz w:val="32"/>
          <w:szCs w:val="32"/>
        </w:rPr>
        <w:t>备注：</w:t>
      </w:r>
      <w:bookmarkStart w:id="0" w:name="_GoBack"/>
      <w:bookmarkEnd w:id="0"/>
    </w:p>
    <w:p>
      <w:pPr>
        <w:keepNext w:val="0"/>
        <w:keepLines w:val="0"/>
        <w:pageBreakBefore w:val="0"/>
        <w:widowControl w:val="0"/>
        <w:kinsoku/>
        <w:wordWrap/>
        <w:overflowPunct/>
        <w:topLinePunct/>
        <w:autoSpaceDE/>
        <w:autoSpaceDN/>
        <w:bidi w:val="0"/>
        <w:adjustRightInd w:val="0"/>
        <w:snapToGrid w:val="0"/>
        <w:spacing w:line="580" w:lineRule="exact"/>
        <w:ind w:firstLine="640" w:firstLineChars="200"/>
        <w:textAlignment w:val="auto"/>
        <w:outlineLvl w:val="0"/>
        <w:rPr>
          <w:rFonts w:ascii="仿宋" w:hAnsi="仿宋" w:eastAsia="仿宋"/>
          <w:sz w:val="32"/>
          <w:szCs w:val="32"/>
          <w:lang w:val="zh-CN"/>
        </w:rPr>
      </w:pPr>
      <w:r>
        <w:rPr>
          <w:rFonts w:ascii="仿宋" w:hAnsi="仿宋" w:eastAsia="仿宋"/>
          <w:sz w:val="32"/>
          <w:szCs w:val="32"/>
        </w:rPr>
        <w:t>1</w:t>
      </w:r>
      <w:r>
        <w:rPr>
          <w:rFonts w:hint="eastAsia" w:ascii="仿宋" w:hAnsi="仿宋" w:eastAsia="仿宋"/>
          <w:sz w:val="32"/>
          <w:szCs w:val="32"/>
        </w:rPr>
        <w:t>.</w:t>
      </w:r>
      <w:r>
        <w:rPr>
          <w:rFonts w:hint="eastAsia" w:ascii="仿宋" w:hAnsi="仿宋" w:eastAsia="仿宋"/>
          <w:sz w:val="32"/>
          <w:szCs w:val="32"/>
          <w:lang w:val="zh-CN"/>
        </w:rPr>
        <w:t>本项目为交钥匙工程，</w:t>
      </w:r>
      <w:r>
        <w:rPr>
          <w:rFonts w:hint="eastAsia" w:ascii="仿宋" w:hAnsi="仿宋" w:eastAsia="仿宋"/>
          <w:sz w:val="32"/>
          <w:szCs w:val="32"/>
          <w:lang w:val="en-US" w:eastAsia="zh-CN"/>
        </w:rPr>
        <w:t>投标报价为含税全包价，</w:t>
      </w:r>
      <w:r>
        <w:rPr>
          <w:rFonts w:hint="eastAsia" w:ascii="仿宋" w:hAnsi="仿宋" w:eastAsia="仿宋"/>
          <w:sz w:val="32"/>
          <w:szCs w:val="32"/>
          <w:lang w:val="zh-CN"/>
        </w:rPr>
        <w:t>包括设备购置费、包装运输费、装卸费、安装材料费、安装调试费、备品备件、售后服务、税金、招标代理费等所有内容。</w:t>
      </w:r>
    </w:p>
    <w:p>
      <w:pPr>
        <w:keepNext w:val="0"/>
        <w:keepLines w:val="0"/>
        <w:pageBreakBefore w:val="0"/>
        <w:widowControl w:val="0"/>
        <w:kinsoku/>
        <w:wordWrap/>
        <w:overflowPunct/>
        <w:topLinePunct/>
        <w:autoSpaceDE/>
        <w:autoSpaceDN/>
        <w:bidi w:val="0"/>
        <w:adjustRightInd w:val="0"/>
        <w:snapToGrid w:val="0"/>
        <w:spacing w:line="580" w:lineRule="exact"/>
        <w:ind w:firstLine="640" w:firstLineChars="200"/>
        <w:textAlignment w:val="auto"/>
        <w:rPr>
          <w:rFonts w:hint="eastAsia" w:ascii="仿宋" w:hAnsi="仿宋" w:eastAsia="仿宋"/>
          <w:sz w:val="32"/>
          <w:szCs w:val="32"/>
        </w:rPr>
      </w:pPr>
      <w:r>
        <w:rPr>
          <w:rFonts w:ascii="仿宋" w:hAnsi="仿宋" w:eastAsia="仿宋"/>
          <w:sz w:val="32"/>
          <w:szCs w:val="32"/>
        </w:rPr>
        <w:t>2</w:t>
      </w:r>
      <w:r>
        <w:rPr>
          <w:rFonts w:hint="eastAsia" w:ascii="仿宋" w:hAnsi="仿宋" w:eastAsia="仿宋"/>
          <w:sz w:val="32"/>
          <w:szCs w:val="32"/>
        </w:rPr>
        <w:t>.供应商资格要求：</w:t>
      </w:r>
    </w:p>
    <w:p>
      <w:pPr>
        <w:keepNext w:val="0"/>
        <w:keepLines w:val="0"/>
        <w:pageBreakBefore w:val="0"/>
        <w:widowControl w:val="0"/>
        <w:kinsoku/>
        <w:wordWrap/>
        <w:overflowPunct/>
        <w:topLinePunct/>
        <w:autoSpaceDE/>
        <w:autoSpaceDN/>
        <w:bidi w:val="0"/>
        <w:adjustRightInd w:val="0"/>
        <w:snapToGrid w:val="0"/>
        <w:spacing w:line="580" w:lineRule="exact"/>
        <w:ind w:firstLine="640" w:firstLineChars="200"/>
        <w:textAlignment w:val="auto"/>
        <w:rPr>
          <w:rFonts w:hint="eastAsia"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.1《中华人民共和国政府采购法》第22规定的相关条件;</w:t>
      </w:r>
    </w:p>
    <w:p>
      <w:pPr>
        <w:keepNext w:val="0"/>
        <w:keepLines w:val="0"/>
        <w:pageBreakBefore w:val="0"/>
        <w:widowControl w:val="0"/>
        <w:kinsoku/>
        <w:wordWrap/>
        <w:overflowPunct/>
        <w:topLinePunct/>
        <w:autoSpaceDE/>
        <w:autoSpaceDN/>
        <w:bidi w:val="0"/>
        <w:adjustRightInd w:val="0"/>
        <w:snapToGrid w:val="0"/>
        <w:spacing w:line="580" w:lineRule="exact"/>
        <w:ind w:firstLine="640" w:firstLineChars="200"/>
        <w:textAlignment w:val="auto"/>
        <w:rPr>
          <w:rFonts w:hint="eastAsia"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.2供应商在中华人民共和国境内注册，具有与本次采购项目相应的经营范围，并在人员、设备、资金方面有相应的供货及服务能力；</w:t>
      </w:r>
    </w:p>
    <w:p>
      <w:pPr>
        <w:keepNext w:val="0"/>
        <w:keepLines w:val="0"/>
        <w:pageBreakBefore w:val="0"/>
        <w:widowControl w:val="0"/>
        <w:kinsoku/>
        <w:wordWrap/>
        <w:overflowPunct/>
        <w:topLinePunct/>
        <w:autoSpaceDE/>
        <w:autoSpaceDN/>
        <w:bidi w:val="0"/>
        <w:adjustRightInd w:val="0"/>
        <w:snapToGrid w:val="0"/>
        <w:spacing w:line="580" w:lineRule="exact"/>
        <w:ind w:firstLine="640" w:firstLineChars="200"/>
        <w:textAlignment w:val="auto"/>
        <w:rPr>
          <w:rFonts w:hint="eastAsia"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.3供应商所供产品均为合格产品，所供产品需通过相关认证或检测，并提供相关的证明材料；</w:t>
      </w:r>
    </w:p>
    <w:p>
      <w:pPr>
        <w:keepNext w:val="0"/>
        <w:keepLines w:val="0"/>
        <w:pageBreakBefore w:val="0"/>
        <w:widowControl w:val="0"/>
        <w:kinsoku/>
        <w:wordWrap/>
        <w:overflowPunct/>
        <w:topLinePunct/>
        <w:autoSpaceDE/>
        <w:autoSpaceDN/>
        <w:bidi w:val="0"/>
        <w:adjustRightInd w:val="0"/>
        <w:snapToGrid w:val="0"/>
        <w:spacing w:line="580" w:lineRule="exact"/>
        <w:ind w:firstLine="640" w:firstLineChars="200"/>
        <w:textAlignment w:val="auto"/>
        <w:rPr>
          <w:rFonts w:ascii="仿宋" w:hAnsi="仿宋" w:eastAsia="仿宋"/>
          <w:spacing w:val="2"/>
          <w:sz w:val="32"/>
          <w:szCs w:val="32"/>
        </w:rPr>
      </w:pPr>
      <w:r>
        <w:rPr>
          <w:rFonts w:hint="eastAsia" w:ascii="仿宋" w:hAnsi="仿宋" w:eastAsia="仿宋"/>
          <w:sz w:val="32"/>
          <w:szCs w:val="32"/>
          <w:lang w:val="en-US" w:eastAsia="zh-CN"/>
        </w:rPr>
        <w:t>2</w:t>
      </w:r>
      <w:r>
        <w:rPr>
          <w:rFonts w:hint="eastAsia" w:ascii="仿宋" w:hAnsi="仿宋" w:eastAsia="仿宋"/>
          <w:sz w:val="32"/>
          <w:szCs w:val="32"/>
        </w:rPr>
        <w:t>.4本项目不接受联合体报价</w:t>
      </w:r>
    </w:p>
    <w:p>
      <w:pPr>
        <w:keepNext w:val="0"/>
        <w:keepLines w:val="0"/>
        <w:pageBreakBefore w:val="0"/>
        <w:widowControl w:val="0"/>
        <w:kinsoku/>
        <w:wordWrap/>
        <w:overflowPunct/>
        <w:topLinePunct/>
        <w:autoSpaceDE/>
        <w:autoSpaceDN/>
        <w:bidi w:val="0"/>
        <w:adjustRightInd w:val="0"/>
        <w:snapToGrid w:val="0"/>
        <w:spacing w:line="580" w:lineRule="exact"/>
        <w:ind w:firstLine="640" w:firstLineChars="200"/>
        <w:textAlignment w:val="auto"/>
        <w:rPr>
          <w:rFonts w:hint="eastAsia" w:ascii="仿宋" w:hAnsi="仿宋" w:eastAsia="仿宋"/>
          <w:sz w:val="32"/>
          <w:szCs w:val="32"/>
        </w:rPr>
      </w:pPr>
      <w:r>
        <w:rPr>
          <w:rFonts w:hint="eastAsia" w:ascii="仿宋" w:hAnsi="仿宋" w:eastAsia="仿宋"/>
          <w:sz w:val="32"/>
          <w:szCs w:val="32"/>
          <w:lang w:val="en-US" w:eastAsia="zh-CN"/>
        </w:rPr>
        <w:t>3.</w:t>
      </w:r>
      <w:r>
        <w:rPr>
          <w:rFonts w:hint="eastAsia" w:ascii="仿宋" w:hAnsi="仿宋" w:eastAsia="仿宋"/>
          <w:sz w:val="32"/>
          <w:szCs w:val="32"/>
        </w:rPr>
        <w:t>质保约定：整机免费包修八年（压缩机、冷凝器、线路控制板、毛细管材），遥控器除外，时控系统质保2年（时控器必须分楼控制），所有零配件终身免费更换</w:t>
      </w:r>
    </w:p>
    <w:p>
      <w:pPr>
        <w:keepNext w:val="0"/>
        <w:keepLines w:val="0"/>
        <w:pageBreakBefore w:val="0"/>
        <w:widowControl w:val="0"/>
        <w:kinsoku/>
        <w:wordWrap/>
        <w:overflowPunct/>
        <w:topLinePunct/>
        <w:autoSpaceDE/>
        <w:autoSpaceDN/>
        <w:bidi w:val="0"/>
        <w:adjustRightInd w:val="0"/>
        <w:snapToGrid w:val="0"/>
        <w:spacing w:line="580" w:lineRule="exact"/>
        <w:ind w:firstLine="640" w:firstLineChars="200"/>
        <w:textAlignment w:val="auto"/>
        <w:rPr>
          <w:rFonts w:hint="eastAsia" w:ascii="仿宋" w:hAnsi="仿宋" w:eastAsia="仿宋"/>
          <w:sz w:val="32"/>
          <w:szCs w:val="32"/>
        </w:rPr>
      </w:pPr>
      <w:r>
        <w:rPr>
          <w:rFonts w:hint="eastAsia" w:ascii="仿宋" w:hAnsi="仿宋" w:eastAsia="仿宋"/>
          <w:sz w:val="32"/>
          <w:szCs w:val="32"/>
          <w:lang w:val="en-US" w:eastAsia="zh-CN"/>
        </w:rPr>
        <w:t>4.付款方式：本项目无预付款，货到采购人指定地点安装调试完毕并验收合格后付至合同总价款的95%，余款作为质保金，自验收合格之日起满两年后产品无质量问题30日内一次性付清余款（无息）。</w:t>
      </w:r>
    </w:p>
    <w:p>
      <w:pPr>
        <w:keepNext w:val="0"/>
        <w:keepLines w:val="0"/>
        <w:pageBreakBefore w:val="0"/>
        <w:widowControl w:val="0"/>
        <w:kinsoku/>
        <w:wordWrap/>
        <w:overflowPunct/>
        <w:topLinePunct/>
        <w:autoSpaceDE/>
        <w:autoSpaceDN/>
        <w:bidi w:val="0"/>
        <w:adjustRightInd w:val="0"/>
        <w:snapToGrid w:val="0"/>
        <w:spacing w:line="58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5.售后服务要求：</w:t>
      </w:r>
    </w:p>
    <w:p>
      <w:pPr>
        <w:keepNext w:val="0"/>
        <w:keepLines w:val="0"/>
        <w:pageBreakBefore w:val="0"/>
        <w:widowControl w:val="0"/>
        <w:kinsoku/>
        <w:wordWrap/>
        <w:overflowPunct/>
        <w:topLinePunct/>
        <w:autoSpaceDE/>
        <w:autoSpaceDN/>
        <w:bidi w:val="0"/>
        <w:adjustRightInd w:val="0"/>
        <w:snapToGrid w:val="0"/>
        <w:spacing w:line="58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5.1成交供应商应提供及时周到的售后服务，应保证每月至少一次上门回访、检修。</w:t>
      </w:r>
    </w:p>
    <w:p>
      <w:pPr>
        <w:keepNext w:val="0"/>
        <w:keepLines w:val="0"/>
        <w:pageBreakBefore w:val="0"/>
        <w:widowControl w:val="0"/>
        <w:kinsoku/>
        <w:wordWrap/>
        <w:overflowPunct/>
        <w:topLinePunct/>
        <w:autoSpaceDE/>
        <w:autoSpaceDN/>
        <w:bidi w:val="0"/>
        <w:adjustRightInd w:val="0"/>
        <w:snapToGrid w:val="0"/>
        <w:spacing w:line="58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5.2成交供应商在接采购人通知1小时作出响应，2小时内到达现场，24小时内维修完毕，不能在规定时间内修好的要免费提供备品（机）备件。</w:t>
      </w:r>
    </w:p>
    <w:p>
      <w:pPr>
        <w:adjustRightInd w:val="0"/>
        <w:snapToGrid w:val="0"/>
        <w:ind w:firstLine="560" w:firstLineChars="200"/>
        <w:jc w:val="left"/>
        <w:rPr>
          <w:rFonts w:hint="eastAsia" w:ascii="仿宋_GB2312" w:eastAsia="仿宋_GB2312"/>
          <w:sz w:val="28"/>
          <w:szCs w:val="28"/>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A0000287" w:usb1="28C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w:pict>
        <v:shape id="_x0000_s3073" o:spid="_x0000_s3073" o:spt="202" type="#_x0000_t202" style="position:absolute;left:0pt;margin-top:0pt;height:144pt;width:144pt;mso-position-horizontal:center;mso-position-horizontal-relative:margin;mso-wrap-style:none;z-index:251658240;mso-width-relative:page;mso-height-relative:page;" filled="f" stroked="f" coordsize="21600,21600">
          <v:path/>
          <v:fill on="f" focussize="0,0"/>
          <v:stroke on="f"/>
          <v:imagedata o:title=""/>
          <o:lock v:ext="edit" aspectratio="f"/>
          <v:textbox inset="0mm,0mm,0mm,0mm" style="mso-fit-shape-to-text:t;">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A50A2A"/>
    <w:multiLevelType w:val="multilevel"/>
    <w:tmpl w:val="19A50A2A"/>
    <w:lvl w:ilvl="0" w:tentative="0">
      <w:start w:val="1"/>
      <w:numFmt w:val="japaneseCounting"/>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62159313"/>
    <w:multiLevelType w:val="singleLevel"/>
    <w:tmpl w:val="62159313"/>
    <w:lvl w:ilvl="0" w:tentative="0">
      <w:start w:val="2"/>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6"/>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00EC12EA"/>
    <w:rsid w:val="00DD63E2"/>
    <w:rsid w:val="00E654C6"/>
    <w:rsid w:val="00EC12EA"/>
    <w:rsid w:val="090669AC"/>
    <w:rsid w:val="10B01EF9"/>
    <w:rsid w:val="160B1383"/>
    <w:rsid w:val="1D5D2958"/>
    <w:rsid w:val="29894332"/>
    <w:rsid w:val="42834BDC"/>
    <w:rsid w:val="43AF6364"/>
    <w:rsid w:val="47AE1AEC"/>
    <w:rsid w:val="4D3B134C"/>
    <w:rsid w:val="57074172"/>
    <w:rsid w:val="6BD469C9"/>
    <w:rsid w:val="7AC175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8"/>
    <w:semiHidden/>
    <w:unhideWhenUsed/>
    <w:uiPriority w:val="99"/>
    <w:pPr>
      <w:tabs>
        <w:tab w:val="center" w:pos="4153"/>
        <w:tab w:val="right" w:pos="8306"/>
      </w:tabs>
      <w:snapToGrid w:val="0"/>
      <w:jc w:val="left"/>
    </w:pPr>
    <w:rPr>
      <w:sz w:val="18"/>
      <w:szCs w:val="18"/>
    </w:rPr>
  </w:style>
  <w:style w:type="paragraph" w:styleId="3">
    <w:name w:val="header"/>
    <w:basedOn w:val="1"/>
    <w:link w:val="7"/>
    <w:semiHidden/>
    <w:unhideWhenUsed/>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7">
    <w:name w:val="页眉 Char"/>
    <w:basedOn w:val="4"/>
    <w:link w:val="3"/>
    <w:semiHidden/>
    <w:uiPriority w:val="99"/>
    <w:rPr>
      <w:sz w:val="18"/>
      <w:szCs w:val="18"/>
    </w:rPr>
  </w:style>
  <w:style w:type="character" w:customStyle="1" w:styleId="8">
    <w:name w:val="页脚 Char"/>
    <w:basedOn w:val="4"/>
    <w:link w:val="2"/>
    <w:semiHidden/>
    <w:uiPriority w:val="99"/>
    <w:rPr>
      <w:sz w:val="18"/>
      <w:szCs w:val="18"/>
    </w:rPr>
  </w:style>
  <w:style w:type="paragraph" w:styleId="9">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73"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www.9jing.cn</Company>
  <Pages>3</Pages>
  <Words>112</Words>
  <Characters>644</Characters>
  <Lines>5</Lines>
  <Paragraphs>1</Paragraphs>
  <TotalTime>1</TotalTime>
  <ScaleCrop>false</ScaleCrop>
  <LinksUpToDate>false</LinksUpToDate>
  <CharactersWithSpaces>755</CharactersWithSpaces>
  <Application>WPS Office_10.1.0.7400_F1E327BC-269C-435d-A152-05C5408002CA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2018-04-10T08:05:00Z</dcterms:created>
  <dc:creator>Microsoft</dc:creator>
  <cp:lastModifiedBy>富贵闲人1415177635</cp:lastModifiedBy>
  <dcterms:modified xsi:type="dcterms:W3CDTF">2018-06-20T06:39:29Z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2052-10.1.0.7400</vt:lpwstr>
  </property>
</Properties>
</file>