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3919F9E">
      <w:pPr>
        <w:bidi w:val="0"/>
        <w:jc w:val="center"/>
        <w:rPr>
          <w:color w:val="auto"/>
        </w:rPr>
      </w:pPr>
      <w:bookmarkStart w:id="38" w:name="_GoBack"/>
      <w:r>
        <w:rPr>
          <w:rFonts w:hint="eastAsia" w:ascii="Times New Roman" w:hAnsi="Times New Roman" w:eastAsia="黑体" w:cs="Times New Roman"/>
          <w:color w:val="auto"/>
          <w:kern w:val="44"/>
          <w:sz w:val="30"/>
          <w:lang w:val="en-US" w:eastAsia="zh-CN" w:bidi="ar-SA"/>
        </w:rPr>
        <w:t>泰安市公共卫生医疗中心（泰安市职业病医院）排污许可证自行</w:t>
      </w:r>
      <w:bookmarkEnd w:id="38"/>
      <w:r>
        <w:rPr>
          <w:rFonts w:hint="eastAsia" w:ascii="Times New Roman" w:hAnsi="Times New Roman" w:eastAsia="黑体" w:cs="Times New Roman"/>
          <w:color w:val="auto"/>
          <w:kern w:val="44"/>
          <w:sz w:val="30"/>
          <w:lang w:val="en-US" w:eastAsia="zh-CN" w:bidi="ar-SA"/>
        </w:rPr>
        <w:t>检测服务项目竞争性谈判公告</w:t>
      </w:r>
    </w:p>
    <w:p w14:paraId="49EEBC01">
      <w:pPr>
        <w:rPr>
          <w:color w:val="auto"/>
        </w:rPr>
      </w:pPr>
    </w:p>
    <w:p w14:paraId="2703339D">
      <w:pPr>
        <w:rPr>
          <w:color w:val="auto"/>
        </w:rPr>
      </w:pPr>
    </w:p>
    <w:p w14:paraId="5437DA01">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0" w:name="_Toc35393629"/>
      <w:bookmarkStart w:id="1" w:name="_Toc28359012"/>
      <w:bookmarkStart w:id="2" w:name="_Toc35393798"/>
      <w:bookmarkStart w:id="3" w:name="_Toc28359089"/>
      <w:r>
        <w:rPr>
          <w:rFonts w:hint="eastAsia" w:ascii="黑体" w:hAnsi="黑体" w:eastAsia="黑体" w:cs="黑体"/>
          <w:color w:val="auto"/>
          <w:sz w:val="24"/>
          <w:szCs w:val="24"/>
        </w:rPr>
        <w:t>一、项目基本情况</w:t>
      </w:r>
      <w:bookmarkEnd w:id="0"/>
      <w:bookmarkEnd w:id="1"/>
      <w:bookmarkEnd w:id="2"/>
      <w:bookmarkEnd w:id="3"/>
    </w:p>
    <w:p w14:paraId="561426D4">
      <w:pPr>
        <w:spacing w:line="360" w:lineRule="auto"/>
        <w:ind w:left="0" w:leftChars="0" w:firstLine="360" w:firstLineChars="150"/>
        <w:contextualSpacing/>
        <w:jc w:val="left"/>
        <w:rPr>
          <w:rFonts w:hint="default"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项目编号：SDJDL-2024-035 ；</w:t>
      </w:r>
    </w:p>
    <w:p w14:paraId="6EEE12A2">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项目名称：</w:t>
      </w:r>
      <w:r>
        <w:rPr>
          <w:rFonts w:hint="eastAsia" w:ascii="仿宋" w:hAnsi="仿宋" w:eastAsia="仿宋" w:cs="Times New Roman"/>
          <w:color w:val="auto"/>
          <w:sz w:val="24"/>
          <w:szCs w:val="24"/>
          <w:lang w:val="zh-CN" w:eastAsia="zh-CN"/>
        </w:rPr>
        <w:t>泰安市公共卫生医疗中心（泰安市职业病医院）排污许可证自行检测服务项目；</w:t>
      </w:r>
    </w:p>
    <w:p w14:paraId="029D98AB">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采购方式：竞争性谈判；</w:t>
      </w:r>
    </w:p>
    <w:p w14:paraId="69106542">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4" w:name="_Toc28359013"/>
      <w:bookmarkStart w:id="5" w:name="_Toc35393630"/>
      <w:bookmarkStart w:id="6" w:name="_Toc28359090"/>
      <w:bookmarkStart w:id="7" w:name="_Toc35393799"/>
      <w:r>
        <w:rPr>
          <w:rFonts w:hint="eastAsia" w:ascii="仿宋" w:hAnsi="仿宋" w:eastAsia="仿宋" w:cs="Times New Roman"/>
          <w:color w:val="auto"/>
          <w:sz w:val="24"/>
          <w:szCs w:val="24"/>
          <w:lang w:val="en-US" w:eastAsia="zh-CN"/>
        </w:rPr>
        <w:t>预算金额：3万元；</w:t>
      </w:r>
    </w:p>
    <w:p w14:paraId="04E9D02A">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最高限价：3万元；</w:t>
      </w:r>
    </w:p>
    <w:p w14:paraId="0633F6BE">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采购需求：本项目为泰安市公共卫生医疗中心（泰安市职业病医院）排污许可证自行检测服务项目。具体要求详见“项目技术和商务要求”。</w:t>
      </w:r>
    </w:p>
    <w:p w14:paraId="1078C001">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合同履行期限：自合同签订之日起1年。</w:t>
      </w:r>
    </w:p>
    <w:p w14:paraId="7C1B008B">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本项目不接受联合体。</w:t>
      </w:r>
    </w:p>
    <w:p w14:paraId="09D8740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二、申请人的资格要求：</w:t>
      </w:r>
      <w:bookmarkEnd w:id="4"/>
      <w:bookmarkEnd w:id="5"/>
      <w:bookmarkEnd w:id="6"/>
      <w:bookmarkEnd w:id="7"/>
    </w:p>
    <w:p w14:paraId="7C99AB67">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bookmarkStart w:id="8" w:name="_Toc35393631"/>
      <w:bookmarkStart w:id="9" w:name="_Toc28359014"/>
      <w:bookmarkStart w:id="10" w:name="_Toc28359091"/>
      <w:bookmarkStart w:id="11" w:name="_Toc35393800"/>
      <w:r>
        <w:rPr>
          <w:rFonts w:hint="eastAsia" w:ascii="仿宋" w:hAnsi="仿宋" w:eastAsia="仿宋" w:cs="Times New Roman"/>
          <w:kern w:val="2"/>
          <w:sz w:val="24"/>
          <w:szCs w:val="24"/>
          <w:highlight w:val="none"/>
          <w:lang w:val="en-US" w:eastAsia="zh-CN" w:bidi="ar-SA"/>
        </w:rPr>
        <w:t>（1）符合《中华人民共和国政府采购法》第二十二条规定的相关条件；</w:t>
      </w:r>
    </w:p>
    <w:p w14:paraId="372C71F2">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none"/>
          <w:lang w:val="en-US" w:eastAsia="zh-CN" w:bidi="ar-SA"/>
        </w:rPr>
      </w:pPr>
      <w:r>
        <w:rPr>
          <w:rFonts w:hint="eastAsia" w:ascii="仿宋" w:hAnsi="仿宋" w:eastAsia="仿宋" w:cs="Times New Roman"/>
          <w:kern w:val="2"/>
          <w:sz w:val="24"/>
          <w:szCs w:val="24"/>
          <w:highlight w:val="none"/>
          <w:lang w:val="en-US" w:eastAsia="zh-CN" w:bidi="ar-SA"/>
        </w:rPr>
        <w:t>（2）供应商须是在中华人民共和国境内注册，具备有效的营业执照，并在人员、资金、设备上具有相应的服务能力；</w:t>
      </w:r>
    </w:p>
    <w:p w14:paraId="7CC0220E">
      <w:pPr>
        <w:keepNext w:val="0"/>
        <w:keepLines w:val="0"/>
        <w:pageBreakBefore w:val="0"/>
        <w:kinsoku/>
        <w:wordWrap/>
        <w:overflowPunct/>
        <w:topLinePunct w:val="0"/>
        <w:bidi w:val="0"/>
        <w:adjustRightInd w:val="0"/>
        <w:snapToGrid w:val="0"/>
        <w:spacing w:line="420" w:lineRule="exact"/>
        <w:ind w:firstLine="480" w:firstLineChars="200"/>
        <w:textAlignment w:val="auto"/>
        <w:rPr>
          <w:rFonts w:hint="eastAsia" w:ascii="仿宋" w:hAnsi="仿宋" w:eastAsia="仿宋" w:cs="Times New Roman"/>
          <w:kern w:val="2"/>
          <w:sz w:val="24"/>
          <w:szCs w:val="24"/>
          <w:highlight w:val="yellow"/>
          <w:lang w:val="en-US" w:eastAsia="zh-CN" w:bidi="ar-SA"/>
        </w:rPr>
      </w:pPr>
      <w:r>
        <w:rPr>
          <w:rFonts w:hint="eastAsia" w:ascii="仿宋" w:hAnsi="仿宋" w:eastAsia="仿宋" w:cs="Times New Roman"/>
          <w:kern w:val="2"/>
          <w:sz w:val="24"/>
          <w:szCs w:val="24"/>
          <w:highlight w:val="none"/>
          <w:lang w:val="en-US" w:eastAsia="zh-CN" w:bidi="ar-SA"/>
        </w:rPr>
        <w:t>（3）落实政府采购政策需满足的资格要求：本项目专门面向中小企业采购（与大企业的负责人为同一人，或者与大企业存在直接控股、管理关系的除外）；供应商应符合《中小企业划型标准规定》规定的中小企业划分标准，在政府采购活动中，残疾人福利性单位、监狱企业视同小型、微型企业，享受预留份额等政府采购促进中小企业发展的政府采购政策(中小企业划分标准依据《中小企业划型标准规定》(工信部联企业〔2011〕300号))；</w:t>
      </w:r>
    </w:p>
    <w:p w14:paraId="7D3165CC">
      <w:pPr>
        <w:keepNext w:val="0"/>
        <w:keepLines w:val="0"/>
        <w:pageBreakBefore w:val="0"/>
        <w:widowControl w:val="0"/>
        <w:kinsoku/>
        <w:wordWrap/>
        <w:overflowPunct/>
        <w:topLinePunct w:val="0"/>
        <w:autoSpaceDE/>
        <w:autoSpaceDN/>
        <w:bidi w:val="0"/>
        <w:adjustRightInd/>
        <w:snapToGrid/>
        <w:spacing w:line="360" w:lineRule="auto"/>
        <w:ind w:firstLine="480" w:firstLineChars="200"/>
        <w:textAlignment w:val="auto"/>
        <w:rPr>
          <w:rFonts w:hint="eastAsia" w:ascii="仿宋" w:hAnsi="仿宋" w:eastAsia="仿宋" w:cs="Times New Roman"/>
          <w:kern w:val="2"/>
          <w:sz w:val="24"/>
          <w:szCs w:val="24"/>
          <w:highlight w:val="none"/>
          <w:lang w:val="en-US" w:eastAsia="zh-CN" w:bidi="ar-SA"/>
        </w:rPr>
      </w:pPr>
      <w:r>
        <w:rPr>
          <w:rFonts w:hint="eastAsia" w:ascii="仿宋" w:hAnsi="仿宋" w:eastAsia="仿宋" w:cs="Times New Roman"/>
          <w:kern w:val="2"/>
          <w:sz w:val="24"/>
          <w:szCs w:val="24"/>
          <w:highlight w:val="none"/>
          <w:lang w:val="en-US" w:eastAsia="zh-CN" w:bidi="ar-SA"/>
        </w:rPr>
        <w:t>（4）本项目不接受联合体报价。</w:t>
      </w:r>
    </w:p>
    <w:p w14:paraId="1D99093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rPr>
        <w:t>三、</w:t>
      </w:r>
      <w:r>
        <w:rPr>
          <w:rFonts w:hint="eastAsia" w:ascii="黑体" w:hAnsi="黑体" w:eastAsia="黑体" w:cs="黑体"/>
          <w:color w:val="auto"/>
          <w:sz w:val="24"/>
          <w:szCs w:val="24"/>
          <w:highlight w:val="none"/>
        </w:rPr>
        <w:t>获取采购文件</w:t>
      </w:r>
      <w:bookmarkEnd w:id="8"/>
      <w:bookmarkEnd w:id="9"/>
      <w:bookmarkEnd w:id="10"/>
      <w:bookmarkEnd w:id="11"/>
    </w:p>
    <w:p w14:paraId="7EB7239E">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highlight w:val="none"/>
          <w:lang w:val="en-US" w:eastAsia="zh-CN"/>
        </w:rPr>
        <w:t>1.</w:t>
      </w:r>
      <w:r>
        <w:rPr>
          <w:rFonts w:hint="eastAsia" w:ascii="仿宋" w:hAnsi="仿宋" w:eastAsia="仿宋" w:cs="Times New Roman"/>
          <w:color w:val="auto"/>
          <w:sz w:val="24"/>
          <w:szCs w:val="24"/>
          <w:highlight w:val="none"/>
          <w:lang w:val="zh-CN" w:eastAsia="zh-CN"/>
        </w:rPr>
        <w:t>时间：</w:t>
      </w:r>
      <w:r>
        <w:rPr>
          <w:rFonts w:hint="eastAsia" w:ascii="仿宋" w:hAnsi="仿宋" w:eastAsia="仿宋" w:cs="Times New Roman"/>
          <w:color w:val="auto"/>
          <w:sz w:val="24"/>
          <w:szCs w:val="24"/>
          <w:highlight w:val="none"/>
          <w:lang w:val="en-US" w:eastAsia="zh-CN"/>
        </w:rPr>
        <w:t>2024</w:t>
      </w:r>
      <w:r>
        <w:rPr>
          <w:rFonts w:hint="eastAsia" w:ascii="仿宋" w:hAnsi="仿宋" w:eastAsia="仿宋" w:cs="Times New Roman"/>
          <w:color w:val="auto"/>
          <w:sz w:val="24"/>
          <w:szCs w:val="24"/>
          <w:highlight w:val="none"/>
          <w:lang w:val="zh-CN" w:eastAsia="zh-CN"/>
        </w:rPr>
        <w:t>年</w:t>
      </w:r>
      <w:r>
        <w:rPr>
          <w:rFonts w:hint="eastAsia" w:ascii="仿宋" w:hAnsi="仿宋" w:eastAsia="仿宋" w:cs="Times New Roman"/>
          <w:color w:val="auto"/>
          <w:sz w:val="24"/>
          <w:szCs w:val="24"/>
          <w:highlight w:val="none"/>
          <w:lang w:val="en-US" w:eastAsia="zh-CN"/>
        </w:rPr>
        <w:t>12</w:t>
      </w:r>
      <w:r>
        <w:rPr>
          <w:rFonts w:hint="eastAsia" w:ascii="仿宋" w:hAnsi="仿宋" w:eastAsia="仿宋" w:cs="Times New Roman"/>
          <w:color w:val="auto"/>
          <w:sz w:val="24"/>
          <w:szCs w:val="24"/>
          <w:highlight w:val="none"/>
          <w:lang w:val="zh-CN" w:eastAsia="zh-CN"/>
        </w:rPr>
        <w:t>月</w:t>
      </w:r>
      <w:r>
        <w:rPr>
          <w:rFonts w:hint="eastAsia" w:ascii="仿宋" w:hAnsi="仿宋" w:eastAsia="仿宋" w:cs="Times New Roman"/>
          <w:color w:val="auto"/>
          <w:sz w:val="24"/>
          <w:szCs w:val="24"/>
          <w:highlight w:val="none"/>
          <w:lang w:val="en-US" w:eastAsia="zh-CN"/>
        </w:rPr>
        <w:t>3</w:t>
      </w:r>
      <w:r>
        <w:rPr>
          <w:rFonts w:hint="eastAsia" w:ascii="仿宋" w:hAnsi="仿宋" w:eastAsia="仿宋" w:cs="Times New Roman"/>
          <w:color w:val="auto"/>
          <w:sz w:val="24"/>
          <w:szCs w:val="24"/>
          <w:highlight w:val="none"/>
          <w:lang w:val="zh-CN" w:eastAsia="zh-CN"/>
        </w:rPr>
        <w:t>日上午8时30至</w:t>
      </w:r>
      <w:r>
        <w:rPr>
          <w:rFonts w:hint="eastAsia" w:ascii="仿宋" w:hAnsi="仿宋" w:eastAsia="仿宋" w:cs="Times New Roman"/>
          <w:color w:val="auto"/>
          <w:sz w:val="24"/>
          <w:szCs w:val="24"/>
          <w:highlight w:val="none"/>
          <w:lang w:val="en-US" w:eastAsia="zh-CN"/>
        </w:rPr>
        <w:t>2024</w:t>
      </w:r>
      <w:r>
        <w:rPr>
          <w:rFonts w:hint="eastAsia" w:ascii="仿宋" w:hAnsi="仿宋" w:eastAsia="仿宋" w:cs="Times New Roman"/>
          <w:color w:val="auto"/>
          <w:sz w:val="24"/>
          <w:szCs w:val="24"/>
          <w:highlight w:val="none"/>
          <w:lang w:val="zh-CN" w:eastAsia="zh-CN"/>
        </w:rPr>
        <w:t>年</w:t>
      </w:r>
      <w:r>
        <w:rPr>
          <w:rFonts w:hint="eastAsia" w:ascii="仿宋" w:hAnsi="仿宋" w:eastAsia="仿宋" w:cs="Times New Roman"/>
          <w:color w:val="auto"/>
          <w:sz w:val="24"/>
          <w:szCs w:val="24"/>
          <w:highlight w:val="none"/>
          <w:lang w:val="en-US" w:eastAsia="zh-CN"/>
        </w:rPr>
        <w:t>12</w:t>
      </w:r>
      <w:r>
        <w:rPr>
          <w:rFonts w:hint="eastAsia" w:ascii="仿宋" w:hAnsi="仿宋" w:eastAsia="仿宋" w:cs="Times New Roman"/>
          <w:color w:val="auto"/>
          <w:sz w:val="24"/>
          <w:szCs w:val="24"/>
          <w:highlight w:val="none"/>
          <w:lang w:val="zh-CN" w:eastAsia="zh-CN"/>
        </w:rPr>
        <w:t>月</w:t>
      </w:r>
      <w:r>
        <w:rPr>
          <w:rFonts w:hint="eastAsia" w:ascii="仿宋" w:hAnsi="仿宋" w:eastAsia="仿宋" w:cs="Times New Roman"/>
          <w:color w:val="auto"/>
          <w:sz w:val="24"/>
          <w:szCs w:val="24"/>
          <w:highlight w:val="none"/>
          <w:lang w:val="en-US" w:eastAsia="zh-CN"/>
        </w:rPr>
        <w:t>5</w:t>
      </w:r>
      <w:r>
        <w:rPr>
          <w:rFonts w:hint="eastAsia" w:ascii="仿宋" w:hAnsi="仿宋" w:eastAsia="仿宋" w:cs="Times New Roman"/>
          <w:color w:val="auto"/>
          <w:sz w:val="24"/>
          <w:szCs w:val="24"/>
          <w:highlight w:val="none"/>
          <w:lang w:val="zh-CN" w:eastAsia="zh-CN"/>
        </w:rPr>
        <w:t>日下午</w:t>
      </w:r>
      <w:r>
        <w:rPr>
          <w:rFonts w:hint="eastAsia" w:ascii="仿宋" w:hAnsi="仿宋" w:eastAsia="仿宋" w:cs="Times New Roman"/>
          <w:color w:val="auto"/>
          <w:sz w:val="24"/>
          <w:szCs w:val="24"/>
          <w:highlight w:val="none"/>
          <w:lang w:val="en-US" w:eastAsia="zh-CN"/>
        </w:rPr>
        <w:t>16时</w:t>
      </w:r>
      <w:r>
        <w:rPr>
          <w:rFonts w:hint="eastAsia" w:ascii="仿宋" w:hAnsi="仿宋" w:eastAsia="仿宋" w:cs="Times New Roman"/>
          <w:color w:val="auto"/>
          <w:sz w:val="24"/>
          <w:szCs w:val="24"/>
          <w:lang w:val="en-US" w:eastAsia="zh-CN"/>
        </w:rPr>
        <w:t>30分</w:t>
      </w:r>
      <w:r>
        <w:rPr>
          <w:rFonts w:hint="eastAsia" w:ascii="仿宋" w:hAnsi="仿宋" w:eastAsia="仿宋" w:cs="Times New Roman"/>
          <w:color w:val="auto"/>
          <w:sz w:val="24"/>
          <w:szCs w:val="24"/>
          <w:lang w:val="zh-CN" w:eastAsia="zh-CN"/>
        </w:rPr>
        <w:t>（北京时间，法定节假日除外）；</w:t>
      </w:r>
    </w:p>
    <w:p w14:paraId="273C0217">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2.</w:t>
      </w:r>
      <w:r>
        <w:rPr>
          <w:rFonts w:hint="eastAsia" w:ascii="仿宋" w:hAnsi="仿宋" w:eastAsia="仿宋" w:cs="Times New Roman"/>
          <w:color w:val="auto"/>
          <w:sz w:val="24"/>
          <w:szCs w:val="24"/>
          <w:lang w:val="zh-CN" w:eastAsia="zh-CN"/>
        </w:rPr>
        <w:t>地点：</w:t>
      </w:r>
      <w:r>
        <w:rPr>
          <w:rFonts w:hint="eastAsia" w:ascii="仿宋_GB2312" w:hAnsi="仿宋_GB2312" w:eastAsia="仿宋_GB2312" w:cs="仿宋_GB2312"/>
          <w:sz w:val="24"/>
          <w:szCs w:val="24"/>
          <w:lang w:eastAsia="zh-CN"/>
        </w:rPr>
        <w:t>泰安市泰山区三里商业广场2号楼1-2层2-113室</w:t>
      </w:r>
      <w:r>
        <w:rPr>
          <w:rFonts w:hint="eastAsia" w:ascii="仿宋" w:hAnsi="仿宋" w:eastAsia="仿宋" w:cs="Times New Roman"/>
          <w:color w:val="auto"/>
          <w:sz w:val="24"/>
          <w:szCs w:val="24"/>
          <w:lang w:val="zh-CN" w:eastAsia="zh-CN"/>
        </w:rPr>
        <w:t>；</w:t>
      </w:r>
    </w:p>
    <w:p w14:paraId="37EF2333">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en-US" w:eastAsia="zh-CN"/>
        </w:rPr>
        <w:t>3.</w:t>
      </w:r>
      <w:r>
        <w:rPr>
          <w:rFonts w:hint="eastAsia" w:ascii="仿宋" w:hAnsi="仿宋" w:eastAsia="仿宋" w:cs="Times New Roman"/>
          <w:color w:val="auto"/>
          <w:sz w:val="24"/>
          <w:szCs w:val="24"/>
          <w:lang w:val="zh-CN" w:eastAsia="zh-CN"/>
        </w:rPr>
        <w:t>方式：现场购买。凡有意参加本次采购的供应商请携带营业执照、如为授权委托人须提供法定代表人授权委托书及被授权人的身份证（如为法定代表人须提供法定代表人身份证明）等证件的原件及加盖供应商公章的复印件一套到山东金德莱项目管理有限公司报名并获取采购文件；</w:t>
      </w:r>
    </w:p>
    <w:p w14:paraId="6EA9339A">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bookmarkStart w:id="12" w:name="_Toc28359092"/>
      <w:bookmarkStart w:id="13" w:name="_Toc28359015"/>
      <w:bookmarkStart w:id="14" w:name="_Toc35393632"/>
      <w:bookmarkStart w:id="15" w:name="_Toc35393801"/>
      <w:r>
        <w:rPr>
          <w:rFonts w:hint="eastAsia" w:ascii="仿宋" w:hAnsi="仿宋" w:eastAsia="仿宋" w:cs="Times New Roman"/>
          <w:color w:val="auto"/>
          <w:sz w:val="24"/>
          <w:szCs w:val="24"/>
          <w:lang w:val="en-US" w:eastAsia="zh-CN"/>
        </w:rPr>
        <w:t>4.</w:t>
      </w:r>
      <w:r>
        <w:rPr>
          <w:rFonts w:hint="eastAsia" w:ascii="仿宋" w:hAnsi="仿宋" w:eastAsia="仿宋" w:cs="Times New Roman"/>
          <w:color w:val="auto"/>
          <w:sz w:val="24"/>
          <w:szCs w:val="24"/>
          <w:lang w:val="zh-CN" w:eastAsia="zh-CN"/>
        </w:rPr>
        <w:t>售价：每套人民币</w:t>
      </w:r>
      <w:r>
        <w:rPr>
          <w:rFonts w:hint="eastAsia" w:ascii="仿宋" w:hAnsi="仿宋" w:eastAsia="仿宋" w:cs="Times New Roman"/>
          <w:color w:val="auto"/>
          <w:sz w:val="24"/>
          <w:szCs w:val="24"/>
          <w:lang w:val="en-US" w:eastAsia="zh-CN"/>
        </w:rPr>
        <w:t>300</w:t>
      </w:r>
      <w:r>
        <w:rPr>
          <w:rFonts w:hint="eastAsia" w:ascii="仿宋" w:hAnsi="仿宋" w:eastAsia="仿宋" w:cs="Times New Roman"/>
          <w:color w:val="auto"/>
          <w:sz w:val="24"/>
          <w:szCs w:val="24"/>
          <w:lang w:val="zh-CN" w:eastAsia="zh-CN"/>
        </w:rPr>
        <w:t>元整，售后不退。</w:t>
      </w:r>
    </w:p>
    <w:p w14:paraId="0FD2B52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highlight w:val="none"/>
        </w:rPr>
      </w:pPr>
      <w:r>
        <w:rPr>
          <w:rFonts w:hint="eastAsia" w:ascii="黑体" w:hAnsi="黑体" w:eastAsia="黑体" w:cs="黑体"/>
          <w:color w:val="auto"/>
          <w:sz w:val="24"/>
          <w:szCs w:val="24"/>
        </w:rPr>
        <w:t>四、响应文件提交</w:t>
      </w:r>
      <w:bookmarkEnd w:id="12"/>
      <w:bookmarkEnd w:id="13"/>
      <w:bookmarkEnd w:id="14"/>
      <w:bookmarkEnd w:id="15"/>
    </w:p>
    <w:p w14:paraId="70D10A98">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截止时间：2024年12月16日09时30分（北京时间）</w:t>
      </w:r>
    </w:p>
    <w:p w14:paraId="3ABF7B9D">
      <w:pPr>
        <w:spacing w:line="360" w:lineRule="auto"/>
        <w:ind w:left="0" w:leftChars="0" w:firstLine="360" w:firstLineChars="150"/>
        <w:contextualSpacing/>
        <w:jc w:val="left"/>
        <w:rPr>
          <w:rFonts w:hint="eastAsia" w:ascii="仿宋" w:hAnsi="仿宋" w:eastAsia="仿宋" w:cs="Times New Roman"/>
          <w:color w:val="auto"/>
          <w:sz w:val="24"/>
          <w:szCs w:val="24"/>
          <w:highlight w:val="none"/>
          <w:lang w:val="en-US" w:eastAsia="zh-CN"/>
        </w:rPr>
      </w:pPr>
      <w:r>
        <w:rPr>
          <w:rFonts w:hint="eastAsia" w:ascii="仿宋" w:hAnsi="仿宋" w:eastAsia="仿宋" w:cs="Times New Roman"/>
          <w:color w:val="auto"/>
          <w:sz w:val="24"/>
          <w:szCs w:val="24"/>
          <w:highlight w:val="none"/>
          <w:lang w:val="en-US" w:eastAsia="zh-CN"/>
        </w:rPr>
        <w:t>地   点：</w:t>
      </w:r>
      <w:r>
        <w:rPr>
          <w:rFonts w:hint="eastAsia" w:ascii="仿宋_GB2312" w:hAnsi="仿宋_GB2312" w:eastAsia="仿宋_GB2312" w:cs="仿宋_GB2312"/>
          <w:sz w:val="24"/>
          <w:szCs w:val="24"/>
          <w:highlight w:val="none"/>
          <w:lang w:eastAsia="zh-CN"/>
        </w:rPr>
        <w:t>泰安市泰山区三里商业广场2号楼1-2层2-113室</w:t>
      </w:r>
    </w:p>
    <w:p w14:paraId="30AFC0A8">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highlight w:val="none"/>
        </w:rPr>
      </w:pPr>
      <w:bookmarkStart w:id="16" w:name="_Toc35393633"/>
      <w:bookmarkStart w:id="17" w:name="_Toc35393802"/>
      <w:bookmarkStart w:id="18" w:name="_Toc28359016"/>
      <w:bookmarkStart w:id="19" w:name="_Toc28359093"/>
      <w:r>
        <w:rPr>
          <w:rFonts w:hint="eastAsia" w:ascii="黑体" w:hAnsi="黑体" w:eastAsia="黑体" w:cs="黑体"/>
          <w:color w:val="auto"/>
          <w:sz w:val="24"/>
          <w:szCs w:val="24"/>
          <w:highlight w:val="none"/>
        </w:rPr>
        <w:t>五、开启</w:t>
      </w:r>
      <w:bookmarkEnd w:id="16"/>
      <w:bookmarkEnd w:id="17"/>
      <w:bookmarkEnd w:id="18"/>
      <w:bookmarkEnd w:id="19"/>
    </w:p>
    <w:p w14:paraId="434FABC0">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highlight w:val="none"/>
          <w:lang w:val="en-US" w:eastAsia="zh-CN"/>
        </w:rPr>
        <w:t>截止时间：2024年12月16日09时30分（北</w:t>
      </w:r>
      <w:r>
        <w:rPr>
          <w:rFonts w:hint="eastAsia" w:ascii="仿宋" w:hAnsi="仿宋" w:eastAsia="仿宋" w:cs="Times New Roman"/>
          <w:color w:val="auto"/>
          <w:sz w:val="24"/>
          <w:szCs w:val="24"/>
          <w:lang w:val="en-US" w:eastAsia="zh-CN"/>
        </w:rPr>
        <w:t>京时间）</w:t>
      </w:r>
    </w:p>
    <w:p w14:paraId="674106A5">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地   点：</w:t>
      </w:r>
      <w:r>
        <w:rPr>
          <w:rFonts w:hint="eastAsia" w:ascii="仿宋_GB2312" w:hAnsi="仿宋_GB2312" w:eastAsia="仿宋_GB2312" w:cs="仿宋_GB2312"/>
          <w:sz w:val="24"/>
          <w:szCs w:val="24"/>
          <w:lang w:eastAsia="zh-CN"/>
        </w:rPr>
        <w:t>泰安市泰山区三里商业广场2号楼1-2层2-113室</w:t>
      </w:r>
    </w:p>
    <w:p w14:paraId="22D3BEF7">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20" w:name="_Toc35393803"/>
      <w:bookmarkStart w:id="21" w:name="_Toc35393634"/>
      <w:bookmarkStart w:id="22" w:name="_Toc28359017"/>
      <w:bookmarkStart w:id="23" w:name="_Toc28359094"/>
      <w:r>
        <w:rPr>
          <w:rFonts w:hint="eastAsia" w:ascii="黑体" w:hAnsi="黑体" w:eastAsia="黑体" w:cs="黑体"/>
          <w:color w:val="auto"/>
          <w:sz w:val="24"/>
          <w:szCs w:val="24"/>
        </w:rPr>
        <w:t>六、公告期限</w:t>
      </w:r>
      <w:bookmarkEnd w:id="20"/>
      <w:bookmarkEnd w:id="21"/>
      <w:bookmarkEnd w:id="22"/>
      <w:bookmarkEnd w:id="23"/>
    </w:p>
    <w:p w14:paraId="31087E8B">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自本公告发布之日起3个工作日。</w:t>
      </w:r>
    </w:p>
    <w:p w14:paraId="527D1213">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bookmarkStart w:id="24" w:name="_Toc35393635"/>
      <w:bookmarkStart w:id="25" w:name="_Toc35393804"/>
      <w:r>
        <w:rPr>
          <w:rFonts w:hint="eastAsia" w:ascii="黑体" w:hAnsi="黑体" w:eastAsia="黑体" w:cs="黑体"/>
          <w:color w:val="auto"/>
          <w:sz w:val="24"/>
          <w:szCs w:val="24"/>
        </w:rPr>
        <w:t>七、其他补充事宜</w:t>
      </w:r>
      <w:bookmarkEnd w:id="24"/>
      <w:bookmarkEnd w:id="25"/>
    </w:p>
    <w:p w14:paraId="3CB9F585">
      <w:pPr>
        <w:spacing w:line="360" w:lineRule="auto"/>
        <w:ind w:left="0" w:leftChars="0" w:firstLine="360" w:firstLineChars="150"/>
        <w:contextualSpacing/>
        <w:jc w:val="left"/>
        <w:rPr>
          <w:rFonts w:hint="default" w:ascii="仿宋" w:hAnsi="仿宋" w:eastAsia="仿宋" w:cs="Times New Roman"/>
          <w:color w:val="auto"/>
          <w:sz w:val="24"/>
          <w:szCs w:val="24"/>
          <w:lang w:val="en-US" w:eastAsia="zh-CN"/>
        </w:rPr>
      </w:pPr>
      <w:bookmarkStart w:id="26" w:name="_Toc35393636"/>
      <w:bookmarkStart w:id="27" w:name="_Toc28359095"/>
      <w:bookmarkStart w:id="28" w:name="_Toc28359018"/>
      <w:bookmarkStart w:id="29" w:name="_Toc35393805"/>
      <w:r>
        <w:rPr>
          <w:rFonts w:hint="eastAsia" w:ascii="仿宋_GB2312" w:hAnsi="仿宋_GB2312" w:eastAsia="仿宋_GB2312" w:cs="仿宋_GB2312"/>
          <w:color w:val="auto"/>
          <w:kern w:val="0"/>
          <w:sz w:val="24"/>
          <w:szCs w:val="24"/>
        </w:rPr>
        <w:t>发布媒体：</w:t>
      </w:r>
      <w:r>
        <w:rPr>
          <w:rFonts w:hint="eastAsia" w:ascii="仿宋_GB2312" w:hAnsi="仿宋_GB2312" w:eastAsia="仿宋_GB2312" w:cs="仿宋_GB2312"/>
          <w:color w:val="auto"/>
          <w:kern w:val="0"/>
          <w:sz w:val="24"/>
          <w:szCs w:val="24"/>
          <w:lang w:val="zh-CN"/>
        </w:rPr>
        <w:t>泰安市公共卫生医疗中心（泰安市职业病医院）官网</w:t>
      </w:r>
    </w:p>
    <w:p w14:paraId="02A5FDDC">
      <w:pPr>
        <w:keepNext w:val="0"/>
        <w:keepLines w:val="0"/>
        <w:pageBreakBefore w:val="0"/>
        <w:widowControl w:val="0"/>
        <w:kinsoku/>
        <w:wordWrap/>
        <w:overflowPunct/>
        <w:topLinePunct w:val="0"/>
        <w:autoSpaceDE/>
        <w:autoSpaceDN/>
        <w:bidi w:val="0"/>
        <w:adjustRightInd/>
        <w:snapToGrid/>
        <w:spacing w:line="360" w:lineRule="auto"/>
        <w:textAlignment w:val="auto"/>
        <w:rPr>
          <w:rFonts w:hint="eastAsia" w:ascii="黑体" w:hAnsi="黑体" w:eastAsia="黑体" w:cs="黑体"/>
          <w:color w:val="auto"/>
          <w:sz w:val="24"/>
          <w:szCs w:val="24"/>
        </w:rPr>
      </w:pPr>
      <w:r>
        <w:rPr>
          <w:rFonts w:hint="eastAsia" w:ascii="黑体" w:hAnsi="黑体" w:eastAsia="黑体" w:cs="黑体"/>
          <w:color w:val="auto"/>
          <w:sz w:val="24"/>
          <w:szCs w:val="24"/>
        </w:rPr>
        <w:t>八、凡对本次采购提出询问，请按以下方式联系。</w:t>
      </w:r>
      <w:bookmarkEnd w:id="26"/>
      <w:bookmarkEnd w:id="27"/>
      <w:bookmarkEnd w:id="28"/>
      <w:bookmarkEnd w:id="29"/>
    </w:p>
    <w:p w14:paraId="49992CC0">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30" w:name="_Toc28359096"/>
      <w:bookmarkStart w:id="31" w:name="_Toc35393806"/>
      <w:bookmarkStart w:id="32" w:name="_Toc35393637"/>
      <w:bookmarkStart w:id="33" w:name="_Toc28359019"/>
      <w:r>
        <w:rPr>
          <w:rFonts w:hint="eastAsia" w:ascii="仿宋" w:hAnsi="仿宋" w:eastAsia="仿宋" w:cs="Times New Roman"/>
          <w:color w:val="auto"/>
          <w:sz w:val="24"/>
          <w:szCs w:val="24"/>
          <w:lang w:val="en-US" w:eastAsia="zh-CN"/>
        </w:rPr>
        <w:t>1.采购人信息</w:t>
      </w:r>
      <w:bookmarkEnd w:id="30"/>
      <w:bookmarkEnd w:id="31"/>
      <w:bookmarkEnd w:id="32"/>
      <w:bookmarkEnd w:id="33"/>
    </w:p>
    <w:p w14:paraId="784C99F4">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名    称：泰安市公共卫生医疗中心（泰安市职业病医院）</w:t>
      </w:r>
    </w:p>
    <w:p w14:paraId="0033680E">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地    址：泰安市长城路西万官大街336号　</w:t>
      </w:r>
    </w:p>
    <w:p w14:paraId="4255BD3C">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联 系 人：王主任</w:t>
      </w:r>
    </w:p>
    <w:p w14:paraId="373B7D24">
      <w:pPr>
        <w:spacing w:line="360" w:lineRule="auto"/>
        <w:ind w:left="0" w:leftChars="0" w:firstLine="360" w:firstLineChars="150"/>
        <w:contextualSpacing/>
        <w:jc w:val="left"/>
        <w:rPr>
          <w:rFonts w:hint="default" w:ascii="仿宋" w:hAnsi="仿宋" w:eastAsia="仿宋" w:cs="Times New Roman"/>
          <w:color w:val="FF0000"/>
          <w:sz w:val="24"/>
          <w:szCs w:val="24"/>
          <w:lang w:val="en-US" w:eastAsia="zh-CN"/>
        </w:rPr>
      </w:pPr>
      <w:r>
        <w:rPr>
          <w:rFonts w:hint="eastAsia" w:ascii="仿宋" w:hAnsi="仿宋" w:eastAsia="仿宋" w:cs="Times New Roman"/>
          <w:color w:val="auto"/>
          <w:sz w:val="24"/>
          <w:szCs w:val="24"/>
          <w:lang w:val="en-US" w:eastAsia="zh-CN"/>
        </w:rPr>
        <w:t xml:space="preserve">联系方式：0538-8626768 </w:t>
      </w:r>
      <w:r>
        <w:rPr>
          <w:rFonts w:hint="eastAsia" w:ascii="仿宋" w:hAnsi="仿宋" w:eastAsia="仿宋" w:cs="Times New Roman"/>
          <w:color w:val="FF0000"/>
          <w:sz w:val="24"/>
          <w:szCs w:val="24"/>
          <w:lang w:val="en-US" w:eastAsia="zh-CN"/>
        </w:rPr>
        <w:t xml:space="preserve">  </w:t>
      </w:r>
    </w:p>
    <w:p w14:paraId="17001C0D">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bookmarkStart w:id="34" w:name="_Toc35393638"/>
      <w:bookmarkStart w:id="35" w:name="_Toc28359020"/>
      <w:bookmarkStart w:id="36" w:name="_Toc35393807"/>
      <w:bookmarkStart w:id="37" w:name="_Toc28359097"/>
      <w:r>
        <w:rPr>
          <w:rFonts w:hint="eastAsia" w:ascii="仿宋" w:hAnsi="仿宋" w:eastAsia="仿宋" w:cs="Times New Roman"/>
          <w:color w:val="auto"/>
          <w:sz w:val="24"/>
          <w:szCs w:val="24"/>
          <w:lang w:val="en-US" w:eastAsia="zh-CN"/>
        </w:rPr>
        <w:t>2.采购代理机构信息</w:t>
      </w:r>
      <w:bookmarkEnd w:id="34"/>
      <w:bookmarkEnd w:id="35"/>
      <w:bookmarkEnd w:id="36"/>
      <w:bookmarkEnd w:id="37"/>
    </w:p>
    <w:p w14:paraId="7345752D">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名    称：山东金德莱项目管理有限公司</w:t>
      </w:r>
    </w:p>
    <w:p w14:paraId="210AB603">
      <w:pPr>
        <w:spacing w:line="360" w:lineRule="auto"/>
        <w:ind w:left="0" w:leftChars="0" w:firstLine="360" w:firstLineChars="150"/>
        <w:contextualSpacing/>
        <w:jc w:val="left"/>
        <w:rPr>
          <w:rFonts w:hint="eastAsia" w:ascii="仿宋" w:hAnsi="仿宋" w:eastAsia="仿宋" w:cs="Times New Roman"/>
          <w:color w:val="auto"/>
          <w:sz w:val="24"/>
          <w:szCs w:val="24"/>
          <w:lang w:val="zh-CN" w:eastAsia="zh-CN"/>
        </w:rPr>
      </w:pPr>
      <w:r>
        <w:rPr>
          <w:rFonts w:hint="eastAsia" w:ascii="仿宋" w:hAnsi="仿宋" w:eastAsia="仿宋" w:cs="Times New Roman"/>
          <w:color w:val="auto"/>
          <w:sz w:val="24"/>
          <w:szCs w:val="24"/>
          <w:lang w:val="zh-CN" w:eastAsia="zh-CN"/>
        </w:rPr>
        <w:t>地址</w:t>
      </w:r>
      <w:r>
        <w:rPr>
          <w:rFonts w:hint="eastAsia" w:ascii="仿宋" w:hAnsi="仿宋" w:eastAsia="仿宋" w:cs="Times New Roman"/>
          <w:color w:val="auto"/>
          <w:sz w:val="24"/>
          <w:szCs w:val="24"/>
          <w:lang w:val="en-US" w:eastAsia="zh-CN"/>
        </w:rPr>
        <w:t>：</w:t>
      </w:r>
      <w:r>
        <w:rPr>
          <w:rFonts w:hint="eastAsia" w:ascii="仿宋" w:hAnsi="仿宋" w:eastAsia="仿宋" w:cs="Times New Roman"/>
          <w:color w:val="auto"/>
          <w:sz w:val="24"/>
          <w:szCs w:val="24"/>
          <w:lang w:val="zh-CN" w:eastAsia="zh-CN"/>
        </w:rPr>
        <w:t>泰安市泰山区三里商业广场2号楼1-2层2-113室</w:t>
      </w:r>
    </w:p>
    <w:p w14:paraId="5BBFB1AA">
      <w:pPr>
        <w:spacing w:line="360" w:lineRule="auto"/>
        <w:ind w:left="0" w:leftChars="0" w:firstLine="360" w:firstLineChars="150"/>
        <w:contextualSpacing/>
        <w:jc w:val="left"/>
        <w:rPr>
          <w:rFonts w:hint="eastAsia" w:ascii="仿宋" w:hAnsi="仿宋" w:eastAsia="仿宋" w:cs="Times New Roman"/>
          <w:color w:val="auto"/>
          <w:sz w:val="24"/>
          <w:szCs w:val="24"/>
          <w:lang w:val="en-US" w:eastAsia="zh-CN"/>
        </w:rPr>
      </w:pPr>
      <w:r>
        <w:rPr>
          <w:rFonts w:hint="eastAsia" w:ascii="仿宋" w:hAnsi="仿宋" w:eastAsia="仿宋" w:cs="Times New Roman"/>
          <w:color w:val="auto"/>
          <w:sz w:val="24"/>
          <w:szCs w:val="24"/>
          <w:lang w:val="en-US" w:eastAsia="zh-CN"/>
        </w:rPr>
        <w:t>项目联系人：卢经理</w:t>
      </w:r>
    </w:p>
    <w:p w14:paraId="2F345575">
      <w:r>
        <w:rPr>
          <w:rFonts w:hint="eastAsia" w:ascii="仿宋" w:hAnsi="仿宋" w:eastAsia="仿宋" w:cs="Times New Roman"/>
          <w:color w:val="auto"/>
          <w:sz w:val="24"/>
          <w:szCs w:val="24"/>
          <w:lang w:val="en-US" w:eastAsia="zh-CN"/>
        </w:rPr>
        <w:t xml:space="preserve">电　　 话：0538-8663567 </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decorative"/>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18563B1"/>
    <w:rsid w:val="018563B1"/>
    <w:rsid w:val="14A93CC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99"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99"/>
    <w:pPr>
      <w:widowControl w:val="0"/>
      <w:jc w:val="both"/>
    </w:pPr>
    <w:rPr>
      <w:rFonts w:hint="eastAsia" w:ascii="Times New Roman" w:hAnsi="Times New Roman" w:eastAsia="宋体" w:cs="Times New Roman"/>
      <w:kern w:val="2"/>
      <w:sz w:val="21"/>
      <w:lang w:val="en-US" w:eastAsia="zh-CN" w:bidi="ar-SA"/>
    </w:rPr>
  </w:style>
  <w:style w:type="character" w:default="1" w:styleId="7">
    <w:name w:val="Default Paragraph Font"/>
    <w:semiHidden/>
    <w:uiPriority w:val="0"/>
  </w:style>
  <w:style w:type="table" w:default="1" w:styleId="6">
    <w:name w:val="Normal Table"/>
    <w:semiHidden/>
    <w:qFormat/>
    <w:uiPriority w:val="0"/>
    <w:tblPr>
      <w:tblCellMar>
        <w:top w:w="0" w:type="dxa"/>
        <w:left w:w="108" w:type="dxa"/>
        <w:bottom w:w="0" w:type="dxa"/>
        <w:right w:w="108" w:type="dxa"/>
      </w:tblCellMar>
    </w:tblPr>
  </w:style>
  <w:style w:type="paragraph" w:styleId="2">
    <w:name w:val="Body Text First Indent 2"/>
    <w:basedOn w:val="3"/>
    <w:next w:val="5"/>
    <w:qFormat/>
    <w:uiPriority w:val="0"/>
    <w:pPr>
      <w:ind w:firstLine="420" w:firstLineChars="200"/>
    </w:pPr>
    <w:rPr>
      <w:rFonts w:ascii="宋体" w:hAnsi="宋体"/>
      <w:szCs w:val="24"/>
    </w:rPr>
  </w:style>
  <w:style w:type="paragraph" w:styleId="3">
    <w:name w:val="Body Text Indent"/>
    <w:basedOn w:val="1"/>
    <w:next w:val="4"/>
    <w:unhideWhenUsed/>
    <w:uiPriority w:val="99"/>
    <w:pPr>
      <w:spacing w:after="120" w:afterLines="0"/>
      <w:ind w:left="420" w:leftChars="200"/>
    </w:pPr>
    <w:rPr>
      <w:rFonts w:hint="eastAsia"/>
      <w:sz w:val="21"/>
    </w:rPr>
  </w:style>
  <w:style w:type="paragraph" w:customStyle="1" w:styleId="4">
    <w:name w:val="样式 正文文本缩进 + 行距: 1.5 倍行距"/>
    <w:basedOn w:val="1"/>
    <w:next w:val="1"/>
    <w:qFormat/>
    <w:uiPriority w:val="0"/>
    <w:pPr>
      <w:spacing w:after="120" w:line="360" w:lineRule="auto"/>
      <w:ind w:left="90" w:leftChars="32" w:firstLine="560" w:firstLineChars="200"/>
    </w:pPr>
    <w:rPr>
      <w:rFonts w:cs="宋体"/>
      <w:sz w:val="24"/>
    </w:rPr>
  </w:style>
  <w:style w:type="paragraph" w:customStyle="1" w:styleId="5">
    <w:name w:val="Default"/>
    <w:next w:val="1"/>
    <w:unhideWhenUsed/>
    <w:qFormat/>
    <w:uiPriority w:val="0"/>
    <w:pPr>
      <w:widowControl w:val="0"/>
      <w:autoSpaceDE w:val="0"/>
      <w:autoSpaceDN w:val="0"/>
    </w:pPr>
    <w:rPr>
      <w:rFonts w:hint="eastAsia" w:ascii="Calibri" w:hAnsi="Calibri" w:eastAsia="宋体" w:cs="Times New Roman"/>
      <w:color w:val="000000"/>
      <w:sz w:val="24"/>
      <w:lang w:val="en-US" w:eastAsia="zh-CN" w:bidi="ar-SA"/>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1032</Words>
  <Characters>1132</Characters>
  <Lines>0</Lines>
  <Paragraphs>0</Paragraphs>
  <TotalTime>0</TotalTime>
  <ScaleCrop>false</ScaleCrop>
  <LinksUpToDate>false</LinksUpToDate>
  <CharactersWithSpaces>1161</CharactersWithSpaces>
  <Application>WPS Office_12.1.0.18912_F1E327BC-269C-435d-A152-05C5408002CA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2024-12-02T08:40:00Z</dcterms:created>
  <dc:creator>LuKe</dc:creator>
  <cp:lastModifiedBy>柠栀</cp:lastModifiedBy>
  <dcterms:modified xsi:type="dcterms:W3CDTF">2024-12-02T08:57:18Z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2052-12.1.0.18912</vt:lpwstr>
  </property>
  <property fmtid="{D5CDD505-2E9C-101B-9397-08002B2CF9AE}" pid="3" name="ICV">
    <vt:lpwstr>436C2081CA79401386DDE7CEB6A78F7B_13</vt:lpwstr>
  </property>
</Properties>
</file>