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F316D09">
      <w:pPr>
        <w:jc w:val="center"/>
        <w:rPr>
          <w:rFonts w:hint="default" w:ascii="仿宋" w:hAnsi="仿宋" w:eastAsia="仿宋" w:cs="仿宋"/>
          <w:b/>
          <w:bCs/>
          <w:sz w:val="36"/>
          <w:szCs w:val="36"/>
          <w:lang w:val="en-US"/>
        </w:rPr>
      </w:pPr>
      <w:r>
        <w:rPr>
          <w:rFonts w:hint="eastAsia" w:ascii="仿宋" w:hAnsi="仿宋" w:eastAsia="仿宋" w:cs="仿宋"/>
          <w:b/>
          <w:bCs/>
          <w:sz w:val="36"/>
          <w:szCs w:val="36"/>
          <w:lang w:val="zh-CN" w:eastAsia="zh-CN"/>
        </w:rPr>
        <w:t>泰安市公共卫生医疗中心（泰安市职业病医院）后勤物资、零修采购供应商遴选项目</w:t>
      </w:r>
      <w:r>
        <w:rPr>
          <w:rFonts w:hint="eastAsia" w:ascii="仿宋" w:hAnsi="仿宋" w:eastAsia="仿宋" w:cs="仿宋"/>
          <w:b/>
          <w:bCs/>
          <w:sz w:val="36"/>
          <w:szCs w:val="36"/>
          <w:lang w:val="en-US" w:eastAsia="zh-CN"/>
        </w:rPr>
        <w:t>变更公告</w:t>
      </w:r>
    </w:p>
    <w:p w14:paraId="438BF60E">
      <w:pPr>
        <w:rPr>
          <w:rFonts w:hint="eastAsia" w:ascii="仿宋" w:hAnsi="仿宋" w:eastAsia="仿宋" w:cs="仿宋"/>
          <w:sz w:val="32"/>
          <w:szCs w:val="32"/>
          <w:lang w:val="zh-CN"/>
        </w:rPr>
      </w:pPr>
    </w:p>
    <w:p w14:paraId="32D9AEF4">
      <w:pPr>
        <w:rPr>
          <w:rFonts w:hint="eastAsia" w:ascii="仿宋" w:hAnsi="仿宋" w:eastAsia="仿宋" w:cs="仿宋"/>
          <w:sz w:val="32"/>
          <w:szCs w:val="32"/>
          <w:lang w:val="en-US" w:eastAsia="zh-CN"/>
        </w:rPr>
      </w:pPr>
    </w:p>
    <w:p w14:paraId="3FF0D4DD">
      <w:pPr>
        <w:ind w:firstLine="640" w:firstLineChars="200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内容：报名并领取磋商文件地址：</w:t>
      </w:r>
      <w:r>
        <w:rPr>
          <w:rFonts w:hint="eastAsia" w:ascii="仿宋" w:hAnsi="仿宋" w:eastAsia="仿宋" w:cs="仿宋"/>
          <w:sz w:val="32"/>
          <w:szCs w:val="32"/>
          <w:lang w:val="zh-CN" w:eastAsia="zh-CN"/>
        </w:rPr>
        <w:t>泰安市泰山区龙潭路68号泰安山海酒店6楼会议室一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改为泰安市泰山区三里商业广场2号楼1-2层113室，其他内容不变。</w:t>
      </w:r>
    </w:p>
    <w:p w14:paraId="59EA283A">
      <w:pPr>
        <w:pStyle w:val="2"/>
        <w:rPr>
          <w:rFonts w:hint="eastAsia" w:ascii="仿宋" w:hAnsi="仿宋" w:eastAsia="仿宋" w:cs="仿宋"/>
          <w:sz w:val="32"/>
          <w:szCs w:val="32"/>
          <w:lang w:val="en-US" w:eastAsia="zh-CN"/>
        </w:rPr>
      </w:pPr>
    </w:p>
    <w:p w14:paraId="4BEC5E50">
      <w:pPr>
        <w:pStyle w:val="2"/>
        <w:rPr>
          <w:rFonts w:hint="eastAsia" w:ascii="仿宋" w:hAnsi="仿宋" w:eastAsia="仿宋" w:cs="仿宋"/>
          <w:sz w:val="32"/>
          <w:szCs w:val="32"/>
          <w:lang w:val="en-US" w:eastAsia="zh-CN"/>
        </w:rPr>
      </w:pPr>
    </w:p>
    <w:p w14:paraId="3379A7A2">
      <w:pPr>
        <w:pStyle w:val="2"/>
        <w:rPr>
          <w:rFonts w:hint="eastAsia" w:ascii="仿宋" w:hAnsi="仿宋" w:eastAsia="仿宋" w:cs="仿宋"/>
          <w:sz w:val="32"/>
          <w:szCs w:val="32"/>
          <w:lang w:val="en-US" w:eastAsia="zh-CN"/>
        </w:rPr>
      </w:pPr>
    </w:p>
    <w:p w14:paraId="5C513A6C">
      <w:pPr>
        <w:pStyle w:val="2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bookmarkStart w:id="0" w:name="_GoBack"/>
      <w:bookmarkEnd w:id="0"/>
    </w:p>
    <w:p w14:paraId="00489E14">
      <w:pPr>
        <w:pStyle w:val="2"/>
        <w:rPr>
          <w:rFonts w:hint="eastAsia" w:ascii="仿宋" w:hAnsi="仿宋" w:eastAsia="仿宋" w:cs="仿宋"/>
          <w:sz w:val="32"/>
          <w:szCs w:val="32"/>
          <w:lang w:val="en-US" w:eastAsia="zh-CN"/>
        </w:rPr>
      </w:pPr>
    </w:p>
    <w:p w14:paraId="53C4DF9D">
      <w:pPr>
        <w:pStyle w:val="2"/>
        <w:rPr>
          <w:rFonts w:hint="eastAsia" w:ascii="仿宋" w:hAnsi="仿宋" w:eastAsia="仿宋" w:cs="仿宋"/>
          <w:sz w:val="32"/>
          <w:szCs w:val="32"/>
          <w:lang w:val="en-US" w:eastAsia="zh-CN"/>
        </w:rPr>
      </w:pPr>
    </w:p>
    <w:p w14:paraId="1988673D">
      <w:pPr>
        <w:pStyle w:val="2"/>
        <w:rPr>
          <w:rFonts w:hint="eastAsia" w:ascii="仿宋" w:hAnsi="仿宋" w:eastAsia="仿宋" w:cs="仿宋"/>
          <w:sz w:val="32"/>
          <w:szCs w:val="32"/>
          <w:lang w:val="en-US" w:eastAsia="zh-CN"/>
        </w:rPr>
      </w:pPr>
    </w:p>
    <w:p w14:paraId="5EC29240">
      <w:pPr>
        <w:pStyle w:val="2"/>
        <w:ind w:firstLine="3840" w:firstLineChars="1200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山东金德莱项目管理有限公司</w:t>
      </w:r>
    </w:p>
    <w:p w14:paraId="73639B16">
      <w:pPr>
        <w:pStyle w:val="2"/>
        <w:ind w:firstLine="5120" w:firstLineChars="1600"/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2024.12.09</w:t>
      </w:r>
    </w:p>
    <w:p w14:paraId="63DFEAB7">
      <w:pPr>
        <w:pStyle w:val="2"/>
        <w:rPr>
          <w:rFonts w:hint="eastAsia" w:ascii="仿宋" w:hAnsi="仿宋" w:eastAsia="仿宋" w:cs="仿宋"/>
          <w:sz w:val="32"/>
          <w:szCs w:val="32"/>
          <w:lang w:val="en-US" w:eastAsia="zh-CN"/>
        </w:rPr>
      </w:pPr>
    </w:p>
    <w:p w14:paraId="7AB3E540">
      <w:pPr>
        <w:pStyle w:val="2"/>
        <w:rPr>
          <w:rFonts w:hint="eastAsia" w:ascii="仿宋" w:hAnsi="仿宋" w:eastAsia="仿宋" w:cs="仿宋"/>
          <w:sz w:val="32"/>
          <w:szCs w:val="32"/>
          <w:lang w:val="en-US" w:eastAsia="zh-CN"/>
        </w:rPr>
      </w:pPr>
    </w:p>
    <w:p w14:paraId="323709FD">
      <w:pPr>
        <w:pStyle w:val="2"/>
        <w:rPr>
          <w:rFonts w:hint="eastAsia" w:ascii="仿宋" w:hAnsi="仿宋" w:eastAsia="仿宋" w:cs="仿宋"/>
          <w:sz w:val="32"/>
          <w:szCs w:val="32"/>
          <w:lang w:val="en-US" w:eastAsia="zh-CN"/>
        </w:rPr>
      </w:pPr>
    </w:p>
    <w:p w14:paraId="0990A82D">
      <w:pPr>
        <w:pStyle w:val="2"/>
        <w:rPr>
          <w:rFonts w:hint="eastAsia" w:ascii="仿宋" w:hAnsi="仿宋" w:eastAsia="仿宋" w:cs="仿宋"/>
          <w:sz w:val="32"/>
          <w:szCs w:val="32"/>
          <w:lang w:val="en-US" w:eastAsia="zh-CN"/>
        </w:rPr>
      </w:pPr>
    </w:p>
    <w:p w14:paraId="4CDDDA04">
      <w:pPr>
        <w:rPr>
          <w:rFonts w:hint="eastAsia" w:ascii="仿宋" w:hAnsi="仿宋" w:eastAsia="仿宋" w:cs="仿宋"/>
          <w:sz w:val="32"/>
          <w:szCs w:val="32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7E6113C"/>
    <w:rsid w:val="1FE86401"/>
    <w:rsid w:val="35C366DA"/>
    <w:rsid w:val="577D2E99"/>
    <w:rsid w:val="77C83101"/>
    <w:rsid w:val="77E611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iPriority="99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unhideWhenUsed/>
    <w:qFormat/>
    <w:uiPriority w:val="99"/>
    <w:pPr>
      <w:spacing w:after="120"/>
    </w:p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122</Words>
  <Characters>136</Characters>
  <Lines>0</Lines>
  <Paragraphs>0</Paragraphs>
  <TotalTime>0</TotalTime>
  <ScaleCrop>false</ScaleCrop>
  <LinksUpToDate>false</LinksUpToDate>
  <CharactersWithSpaces>136</CharactersWithSpaces>
  <Application>WPS Office_12.1.0.19302_F1E327BC-269C-435d-A152-05C5408002CA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2024-12-09T02:13:00Z</dcterms:created>
  <dc:creator>LuKe</dc:creator>
  <cp:lastModifiedBy>柠栀</cp:lastModifiedBy>
  <dcterms:modified xsi:type="dcterms:W3CDTF">2024-12-09T08:55:58Z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2052-12.1.0.19302</vt:lpwstr>
  </property>
  <property fmtid="{D5CDD505-2E9C-101B-9397-08002B2CF9AE}" pid="3" name="ICV">
    <vt:lpwstr>3DF567F9DC204461B4277AA1CC989DB4_13</vt:lpwstr>
  </property>
</Properties>
</file>