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CCF5C51">
      <w:pPr>
        <w:adjustRightInd w:val="0"/>
        <w:snapToGrid w:val="0"/>
        <w:spacing w:line="360" w:lineRule="auto"/>
        <w:jc w:val="center"/>
        <w:outlineLvl w:val="0"/>
        <w:rPr>
          <w:rFonts w:ascii="黑体" w:hAnsi="黑体" w:eastAsia="黑体" w:cs="Times New Roman"/>
          <w:kern w:val="44"/>
          <w:sz w:val="36"/>
          <w:szCs w:val="36"/>
        </w:rPr>
      </w:pPr>
      <w:r>
        <w:rPr>
          <w:rFonts w:ascii="黑体" w:hAnsi="黑体" w:eastAsia="黑体" w:cs="Times New Roman"/>
          <w:kern w:val="44"/>
          <w:sz w:val="36"/>
          <w:szCs w:val="36"/>
        </w:rPr>
        <w:t>定点医药机构药品追溯码信息采集、检查结果互认共享平台对接及医保支付资格管理接口对接项目</w:t>
      </w:r>
    </w:p>
    <w:p w14:paraId="56B62D35">
      <w:pPr>
        <w:adjustRightInd w:val="0"/>
        <w:snapToGrid w:val="0"/>
        <w:spacing w:line="360" w:lineRule="auto"/>
        <w:jc w:val="center"/>
        <w:outlineLvl w:val="0"/>
        <w:rPr>
          <w:rFonts w:ascii="黑体" w:hAnsi="黑体" w:eastAsia="黑体" w:cs="Times New Roman"/>
          <w:kern w:val="44"/>
          <w:sz w:val="36"/>
          <w:szCs w:val="36"/>
        </w:rPr>
      </w:pPr>
      <w:r>
        <w:rPr>
          <w:rFonts w:ascii="黑体" w:hAnsi="黑体" w:eastAsia="黑体" w:cs="Times New Roman"/>
          <w:kern w:val="44"/>
          <w:sz w:val="36"/>
          <w:szCs w:val="36"/>
        </w:rPr>
        <w:t>竞争性谈判公告</w:t>
      </w:r>
      <w:bookmarkStart w:id="52" w:name="_GoBack"/>
      <w:bookmarkEnd w:id="52"/>
    </w:p>
    <w:p w14:paraId="21A16E26"/>
    <w:tbl>
      <w:tblPr>
        <w:tblStyle w:val="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22"/>
      </w:tblGrid>
      <w:tr w14:paraId="1E9C0E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08" w:hRule="atLeast"/>
        </w:trPr>
        <w:tc>
          <w:tcPr>
            <w:tcW w:w="9061" w:type="dxa"/>
          </w:tcPr>
          <w:p w14:paraId="490B5F07">
            <w:pPr>
              <w:autoSpaceDE w:val="0"/>
              <w:autoSpaceDN w:val="0"/>
              <w:adjustRightInd w:val="0"/>
              <w:snapToGrid w:val="0"/>
              <w:spacing w:line="420" w:lineRule="exact"/>
              <w:jc w:val="left"/>
              <w:rPr>
                <w:rFonts w:ascii="仿宋_GB2312" w:hAnsi="仿宋" w:eastAsia="仿宋_GB2312"/>
                <w:sz w:val="24"/>
                <w:szCs w:val="24"/>
                <w:lang w:val="zh-CN"/>
              </w:rPr>
            </w:pPr>
            <w:r>
              <w:rPr>
                <w:rFonts w:ascii="仿宋_GB2312" w:hAnsi="仿宋" w:eastAsia="仿宋_GB2312"/>
                <w:sz w:val="24"/>
                <w:szCs w:val="24"/>
                <w:lang w:val="zh-CN"/>
              </w:rPr>
              <w:t>项目概况</w:t>
            </w:r>
          </w:p>
          <w:p w14:paraId="5449645C">
            <w:pPr>
              <w:wordWrap w:val="0"/>
              <w:adjustRightInd w:val="0"/>
              <w:snapToGrid w:val="0"/>
              <w:spacing w:line="360" w:lineRule="auto"/>
              <w:ind w:firstLine="480" w:firstLineChars="200"/>
              <w:rPr>
                <w:rFonts w:ascii="仿宋_GB2312" w:hAnsi="仿宋" w:eastAsia="仿宋_GB2312"/>
                <w:sz w:val="24"/>
                <w:szCs w:val="24"/>
                <w:u w:val="single"/>
                <w:lang w:val="zh-CN"/>
              </w:rPr>
            </w:pPr>
            <w:r>
              <w:rPr>
                <w:rFonts w:ascii="仿宋_GB2312" w:hAnsi="仿宋_GB2312" w:eastAsia="仿宋_GB2312" w:cs="仿宋_GB2312"/>
                <w:sz w:val="24"/>
                <w:szCs w:val="24"/>
              </w:rPr>
              <w:t>定点医药机构药品追溯码信息采集、检查结果互认共享平台对接及医保支付资格管理接口对接项目的潜在供应商应在</w:t>
            </w:r>
            <w:r>
              <w:rPr>
                <w:rFonts w:ascii="仿宋_GB2312" w:hAnsi="宋体" w:eastAsia="仿宋_GB2312" w:cs="宋体"/>
                <w:kern w:val="0"/>
                <w:sz w:val="24"/>
                <w:szCs w:val="24"/>
              </w:rPr>
              <w:t>泰安市嘉恒建设工程项目管理有限公司</w:t>
            </w:r>
            <w:r>
              <w:rPr>
                <w:rFonts w:ascii="仿宋_GB2312" w:hAnsi="仿宋_GB2312" w:eastAsia="仿宋_GB2312" w:cs="仿宋_GB2312"/>
                <w:sz w:val="24"/>
                <w:szCs w:val="24"/>
              </w:rPr>
              <w:t>获取竞争性谈判文件，并于2025年8月6日9时30分（北京时间）前递交响应文件。</w:t>
            </w:r>
          </w:p>
        </w:tc>
      </w:tr>
    </w:tbl>
    <w:p w14:paraId="63F5EE25">
      <w:pPr>
        <w:pStyle w:val="2"/>
        <w:keepNext w:val="0"/>
        <w:keepLines w:val="0"/>
        <w:wordWrap w:val="0"/>
        <w:adjustRightInd w:val="0"/>
        <w:snapToGrid w:val="0"/>
        <w:spacing w:before="0" w:after="0" w:line="360" w:lineRule="auto"/>
        <w:jc w:val="left"/>
        <w:rPr>
          <w:rFonts w:ascii="黑体" w:hAnsi="黑体" w:cs="宋体"/>
          <w:sz w:val="28"/>
          <w:szCs w:val="28"/>
        </w:rPr>
      </w:pPr>
      <w:bookmarkStart w:id="0" w:name="_Toc35393629"/>
      <w:bookmarkStart w:id="1" w:name="_Toc24294"/>
      <w:bookmarkStart w:id="2" w:name="_Toc12059"/>
      <w:bookmarkStart w:id="3" w:name="_Toc28359089"/>
      <w:bookmarkStart w:id="4" w:name="_Toc35393798"/>
      <w:bookmarkStart w:id="5" w:name="_Toc204673195"/>
      <w:bookmarkStart w:id="6" w:name="_Toc28359012"/>
      <w:bookmarkStart w:id="7" w:name="_Toc4979"/>
      <w:bookmarkStart w:id="8" w:name="_Toc10567"/>
      <w:bookmarkStart w:id="9" w:name="_Toc29563"/>
      <w:r>
        <w:rPr>
          <w:rFonts w:ascii="黑体" w:hAnsi="黑体" w:cs="宋体"/>
          <w:sz w:val="28"/>
          <w:szCs w:val="28"/>
        </w:rPr>
        <w:t>一、项目基本情况</w:t>
      </w:r>
      <w:bookmarkEnd w:id="0"/>
      <w:bookmarkEnd w:id="1"/>
      <w:bookmarkEnd w:id="2"/>
      <w:bookmarkEnd w:id="3"/>
      <w:bookmarkEnd w:id="4"/>
      <w:bookmarkEnd w:id="5"/>
      <w:bookmarkEnd w:id="6"/>
      <w:bookmarkEnd w:id="7"/>
      <w:bookmarkEnd w:id="8"/>
      <w:bookmarkEnd w:id="9"/>
    </w:p>
    <w:p w14:paraId="6CBDDCED">
      <w:pPr>
        <w:wordWrap w:val="0"/>
        <w:adjustRightInd w:val="0"/>
        <w:snapToGrid w:val="0"/>
        <w:spacing w:line="360" w:lineRule="auto"/>
        <w:ind w:firstLine="480" w:firstLineChars="200"/>
        <w:rPr>
          <w:rFonts w:ascii="仿宋_GB2312" w:hAnsi="仿宋_GB2312" w:eastAsia="仿宋_GB2312" w:cs="仿宋_GB2312"/>
          <w:sz w:val="24"/>
          <w:szCs w:val="24"/>
        </w:rPr>
      </w:pPr>
      <w:r>
        <w:rPr>
          <w:rFonts w:ascii="仿宋_GB2312" w:hAnsi="仿宋_GB2312" w:eastAsia="仿宋_GB2312" w:cs="仿宋_GB2312"/>
          <w:sz w:val="24"/>
          <w:szCs w:val="24"/>
        </w:rPr>
        <w:t>项目编号：TAJHJS2025-007-029</w:t>
      </w:r>
    </w:p>
    <w:p w14:paraId="4AD167FC">
      <w:pPr>
        <w:wordWrap w:val="0"/>
        <w:adjustRightInd w:val="0"/>
        <w:snapToGrid w:val="0"/>
        <w:spacing w:line="360" w:lineRule="auto"/>
        <w:ind w:firstLine="480" w:firstLineChars="200"/>
        <w:rPr>
          <w:rFonts w:ascii="仿宋_GB2312" w:hAnsi="仿宋_GB2312" w:eastAsia="仿宋_GB2312" w:cs="仿宋_GB2312"/>
          <w:sz w:val="24"/>
          <w:szCs w:val="24"/>
        </w:rPr>
      </w:pPr>
      <w:r>
        <w:rPr>
          <w:rFonts w:ascii="仿宋_GB2312" w:hAnsi="仿宋_GB2312" w:eastAsia="仿宋_GB2312" w:cs="仿宋_GB2312"/>
          <w:sz w:val="24"/>
          <w:szCs w:val="24"/>
        </w:rPr>
        <w:t>项目名称：定点医药机构药品追溯码信息采集、检查结果互认共享平台对接及医保支付资格管理接口对接项目</w:t>
      </w:r>
    </w:p>
    <w:p w14:paraId="5E8EFA00">
      <w:pPr>
        <w:wordWrap w:val="0"/>
        <w:adjustRightInd w:val="0"/>
        <w:snapToGrid w:val="0"/>
        <w:spacing w:line="360" w:lineRule="auto"/>
        <w:ind w:firstLine="480" w:firstLineChars="200"/>
        <w:rPr>
          <w:rFonts w:ascii="仿宋_GB2312" w:hAnsi="仿宋_GB2312" w:eastAsia="仿宋_GB2312" w:cs="仿宋_GB2312"/>
          <w:sz w:val="24"/>
          <w:szCs w:val="24"/>
        </w:rPr>
      </w:pPr>
      <w:r>
        <w:rPr>
          <w:rFonts w:ascii="仿宋_GB2312" w:hAnsi="仿宋_GB2312" w:eastAsia="仿宋_GB2312" w:cs="仿宋_GB2312"/>
          <w:sz w:val="24"/>
          <w:szCs w:val="24"/>
        </w:rPr>
        <w:t>采购方式：竞争性谈判</w:t>
      </w:r>
    </w:p>
    <w:p w14:paraId="2E19A878">
      <w:pPr>
        <w:wordWrap w:val="0"/>
        <w:adjustRightInd w:val="0"/>
        <w:snapToGrid w:val="0"/>
        <w:spacing w:line="360" w:lineRule="auto"/>
        <w:ind w:firstLine="480" w:firstLineChars="200"/>
        <w:rPr>
          <w:rFonts w:ascii="仿宋_GB2312" w:hAnsi="仿宋_GB2312" w:eastAsia="仿宋_GB2312" w:cs="仿宋_GB2312"/>
          <w:sz w:val="24"/>
          <w:szCs w:val="24"/>
        </w:rPr>
      </w:pPr>
      <w:r>
        <w:rPr>
          <w:rFonts w:ascii="仿宋_GB2312" w:hAnsi="仿宋_GB2312" w:eastAsia="仿宋_GB2312" w:cs="仿宋_GB2312"/>
          <w:sz w:val="24"/>
          <w:szCs w:val="24"/>
        </w:rPr>
        <w:t>预算金额：10.2万元</w:t>
      </w:r>
    </w:p>
    <w:p w14:paraId="2960CE99">
      <w:pPr>
        <w:wordWrap w:val="0"/>
        <w:adjustRightInd w:val="0"/>
        <w:snapToGrid w:val="0"/>
        <w:spacing w:line="360" w:lineRule="auto"/>
        <w:ind w:firstLine="480" w:firstLineChars="200"/>
        <w:rPr>
          <w:rFonts w:ascii="仿宋_GB2312" w:hAnsi="仿宋_GB2312" w:eastAsia="仿宋_GB2312" w:cs="仿宋_GB2312"/>
          <w:sz w:val="24"/>
          <w:szCs w:val="24"/>
        </w:rPr>
      </w:pPr>
      <w:r>
        <w:rPr>
          <w:rFonts w:ascii="仿宋_GB2312" w:hAnsi="仿宋_GB2312" w:eastAsia="仿宋_GB2312" w:cs="仿宋_GB2312"/>
          <w:sz w:val="24"/>
          <w:szCs w:val="24"/>
        </w:rPr>
        <w:t>最高限价：10.2万元</w:t>
      </w:r>
    </w:p>
    <w:p w14:paraId="01E2969B">
      <w:pPr>
        <w:wordWrap w:val="0"/>
        <w:adjustRightInd w:val="0"/>
        <w:snapToGrid w:val="0"/>
        <w:spacing w:line="360" w:lineRule="auto"/>
        <w:ind w:firstLine="480" w:firstLineChars="200"/>
        <w:rPr>
          <w:rFonts w:ascii="仿宋_GB2312" w:hAnsi="仿宋_GB2312" w:eastAsia="仿宋_GB2312" w:cs="仿宋_GB2312"/>
          <w:sz w:val="24"/>
          <w:szCs w:val="24"/>
        </w:rPr>
      </w:pPr>
      <w:r>
        <w:rPr>
          <w:rFonts w:ascii="仿宋_GB2312" w:hAnsi="仿宋_GB2312" w:eastAsia="仿宋_GB2312" w:cs="仿宋_GB2312"/>
          <w:sz w:val="24"/>
          <w:szCs w:val="24"/>
        </w:rPr>
        <w:t>采购需求：定点医药机构药品追溯码信息采集、检查结果互认共享平台对接及医保支付资格管理接口对接</w:t>
      </w:r>
    </w:p>
    <w:p w14:paraId="6CB875AC">
      <w:pPr>
        <w:wordWrap w:val="0"/>
        <w:adjustRightInd w:val="0"/>
        <w:snapToGrid w:val="0"/>
        <w:spacing w:line="360" w:lineRule="auto"/>
        <w:ind w:firstLine="480" w:firstLineChars="200"/>
        <w:rPr>
          <w:rFonts w:ascii="仿宋_GB2312" w:hAnsi="仿宋_GB2312" w:eastAsia="仿宋_GB2312" w:cs="仿宋_GB2312"/>
          <w:sz w:val="24"/>
          <w:szCs w:val="24"/>
        </w:rPr>
      </w:pPr>
      <w:r>
        <w:rPr>
          <w:rFonts w:ascii="仿宋_GB2312" w:hAnsi="仿宋_GB2312" w:eastAsia="仿宋_GB2312" w:cs="仿宋_GB2312"/>
          <w:sz w:val="24"/>
          <w:szCs w:val="24"/>
        </w:rPr>
        <w:t>合同履行期限：合同签订后15个工作日内服务完成。</w:t>
      </w:r>
    </w:p>
    <w:p w14:paraId="7B873E9F">
      <w:pPr>
        <w:wordWrap w:val="0"/>
        <w:adjustRightInd w:val="0"/>
        <w:snapToGrid w:val="0"/>
        <w:spacing w:line="360" w:lineRule="auto"/>
        <w:ind w:firstLine="480" w:firstLineChars="200"/>
        <w:rPr>
          <w:rFonts w:ascii="仿宋_GB2312" w:hAnsi="仿宋_GB2312" w:eastAsia="仿宋_GB2312" w:cs="仿宋_GB2312"/>
          <w:sz w:val="24"/>
          <w:szCs w:val="24"/>
        </w:rPr>
      </w:pPr>
      <w:r>
        <w:rPr>
          <w:rFonts w:ascii="仿宋_GB2312" w:hAnsi="仿宋_GB2312" w:eastAsia="仿宋_GB2312" w:cs="仿宋_GB2312"/>
          <w:sz w:val="24"/>
          <w:szCs w:val="24"/>
        </w:rPr>
        <w:t>本项目（是/否）接受联合体：否。</w:t>
      </w:r>
    </w:p>
    <w:p w14:paraId="0E7A4357">
      <w:pPr>
        <w:pStyle w:val="2"/>
        <w:keepNext w:val="0"/>
        <w:keepLines w:val="0"/>
        <w:wordWrap w:val="0"/>
        <w:adjustRightInd w:val="0"/>
        <w:snapToGrid w:val="0"/>
        <w:spacing w:before="0" w:after="0" w:line="360" w:lineRule="auto"/>
        <w:jc w:val="left"/>
        <w:rPr>
          <w:rFonts w:ascii="黑体" w:hAnsi="黑体" w:cs="宋体"/>
          <w:sz w:val="28"/>
          <w:szCs w:val="28"/>
        </w:rPr>
      </w:pPr>
      <w:bookmarkStart w:id="10" w:name="_Toc10992"/>
      <w:bookmarkStart w:id="11" w:name="_Toc1239"/>
      <w:bookmarkStart w:id="12" w:name="_Toc28359003"/>
      <w:bookmarkStart w:id="13" w:name="_Toc204673196"/>
      <w:bookmarkStart w:id="14" w:name="_Toc35393622"/>
      <w:bookmarkStart w:id="15" w:name="_Toc35393791"/>
      <w:bookmarkStart w:id="16" w:name="_Toc28359080"/>
      <w:r>
        <w:rPr>
          <w:rFonts w:ascii="黑体" w:hAnsi="黑体" w:cs="宋体"/>
          <w:sz w:val="28"/>
          <w:szCs w:val="28"/>
        </w:rPr>
        <w:t>二、申请人的资格要求：</w:t>
      </w:r>
      <w:bookmarkEnd w:id="10"/>
      <w:bookmarkEnd w:id="11"/>
      <w:bookmarkEnd w:id="12"/>
      <w:bookmarkEnd w:id="13"/>
      <w:bookmarkEnd w:id="14"/>
      <w:bookmarkEnd w:id="15"/>
      <w:bookmarkEnd w:id="16"/>
    </w:p>
    <w:p w14:paraId="0376118A">
      <w:pPr>
        <w:wordWrap w:val="0"/>
        <w:adjustRightInd w:val="0"/>
        <w:snapToGrid w:val="0"/>
        <w:spacing w:line="360" w:lineRule="auto"/>
        <w:ind w:firstLine="480" w:firstLineChars="200"/>
        <w:rPr>
          <w:rFonts w:ascii="仿宋_GB2312" w:eastAsia="仿宋_GB2312" w:cs="宋体"/>
          <w:kern w:val="0"/>
          <w:sz w:val="24"/>
          <w:szCs w:val="24"/>
        </w:rPr>
      </w:pPr>
      <w:bookmarkStart w:id="17" w:name="_Toc31477"/>
      <w:bookmarkStart w:id="18" w:name="_Toc14678"/>
      <w:bookmarkStart w:id="19" w:name="_Toc35393623"/>
      <w:bookmarkStart w:id="20" w:name="_Toc35393792"/>
      <w:bookmarkStart w:id="21" w:name="_Toc204673197"/>
      <w:r>
        <w:rPr>
          <w:rFonts w:ascii="仿宋_GB2312" w:eastAsia="仿宋_GB2312" w:cs="宋体"/>
          <w:kern w:val="0"/>
          <w:sz w:val="24"/>
          <w:szCs w:val="24"/>
        </w:rPr>
        <w:t>1、符合政府采购法第二十二条规定的相关条件；</w:t>
      </w:r>
    </w:p>
    <w:p w14:paraId="638B7FB2">
      <w:pPr>
        <w:wordWrap w:val="0"/>
        <w:adjustRightInd w:val="0"/>
        <w:snapToGrid w:val="0"/>
        <w:spacing w:line="360" w:lineRule="auto"/>
        <w:ind w:firstLine="480" w:firstLineChars="200"/>
        <w:rPr>
          <w:rFonts w:ascii="仿宋_GB2312" w:eastAsia="仿宋_GB2312" w:cs="宋体"/>
          <w:kern w:val="0"/>
          <w:sz w:val="24"/>
          <w:szCs w:val="24"/>
        </w:rPr>
      </w:pPr>
      <w:r>
        <w:rPr>
          <w:rFonts w:ascii="仿宋_GB2312" w:eastAsia="仿宋_GB2312" w:cs="宋体"/>
          <w:kern w:val="0"/>
          <w:sz w:val="24"/>
          <w:szCs w:val="24"/>
        </w:rPr>
        <w:t>2、供应商在中华人民共和国境内注册，并在人员、设备、资金方面有相应的服务能力；</w:t>
      </w:r>
    </w:p>
    <w:p w14:paraId="79AEC214">
      <w:pPr>
        <w:wordWrap w:val="0"/>
        <w:adjustRightInd w:val="0"/>
        <w:snapToGrid w:val="0"/>
        <w:spacing w:line="360" w:lineRule="auto"/>
        <w:ind w:firstLine="480" w:firstLineChars="200"/>
        <w:rPr>
          <w:rFonts w:ascii="仿宋_GB2312" w:eastAsia="仿宋_GB2312" w:cs="宋体"/>
          <w:kern w:val="0"/>
          <w:sz w:val="24"/>
          <w:szCs w:val="24"/>
        </w:rPr>
      </w:pPr>
      <w:r>
        <w:rPr>
          <w:rFonts w:ascii="仿宋_GB2312" w:eastAsia="仿宋_GB2312" w:cs="宋体"/>
          <w:kern w:val="0"/>
          <w:sz w:val="24"/>
          <w:szCs w:val="24"/>
        </w:rPr>
        <w:t>3、至投标截止时间，未在信用中国网站、信用山东网站及中国政府采购网站被列入失信被执行人、重大税收违法失信主体名单、政府采购严重违法失信行为记录名单；</w:t>
      </w:r>
    </w:p>
    <w:p w14:paraId="4058611E">
      <w:pPr>
        <w:wordWrap w:val="0"/>
        <w:adjustRightInd w:val="0"/>
        <w:snapToGrid w:val="0"/>
        <w:spacing w:line="360" w:lineRule="auto"/>
        <w:ind w:firstLine="480" w:firstLineChars="200"/>
        <w:rPr>
          <w:rFonts w:ascii="仿宋_GB2312" w:eastAsia="仿宋_GB2312" w:cs="宋体"/>
          <w:kern w:val="0"/>
          <w:sz w:val="24"/>
          <w:szCs w:val="24"/>
        </w:rPr>
      </w:pPr>
      <w:r>
        <w:rPr>
          <w:rFonts w:ascii="仿宋_GB2312" w:eastAsia="仿宋_GB2312" w:cs="宋体"/>
          <w:kern w:val="0"/>
          <w:sz w:val="24"/>
          <w:szCs w:val="24"/>
        </w:rPr>
        <w:t>4、本项目不接受联合体报价。</w:t>
      </w:r>
    </w:p>
    <w:p w14:paraId="19928C73">
      <w:pPr>
        <w:pStyle w:val="2"/>
        <w:keepNext w:val="0"/>
        <w:keepLines w:val="0"/>
        <w:wordWrap w:val="0"/>
        <w:adjustRightInd w:val="0"/>
        <w:snapToGrid w:val="0"/>
        <w:spacing w:before="0" w:after="0" w:line="360" w:lineRule="auto"/>
        <w:jc w:val="left"/>
        <w:rPr>
          <w:rFonts w:ascii="黑体" w:hAnsi="黑体" w:cs="宋体"/>
          <w:sz w:val="28"/>
          <w:szCs w:val="28"/>
        </w:rPr>
      </w:pPr>
      <w:r>
        <w:rPr>
          <w:rFonts w:ascii="黑体" w:hAnsi="黑体" w:cs="宋体"/>
          <w:sz w:val="28"/>
          <w:szCs w:val="28"/>
        </w:rPr>
        <w:t>三、获取采购文件</w:t>
      </w:r>
      <w:bookmarkEnd w:id="17"/>
      <w:bookmarkEnd w:id="18"/>
      <w:bookmarkEnd w:id="19"/>
      <w:bookmarkEnd w:id="20"/>
      <w:bookmarkEnd w:id="21"/>
    </w:p>
    <w:p w14:paraId="2622D55F">
      <w:pPr>
        <w:wordWrap w:val="0"/>
        <w:adjustRightInd w:val="0"/>
        <w:snapToGrid w:val="0"/>
        <w:spacing w:line="360" w:lineRule="auto"/>
        <w:ind w:firstLine="480" w:firstLineChars="200"/>
        <w:rPr>
          <w:rFonts w:ascii="仿宋_GB2312" w:eastAsia="仿宋_GB2312" w:cs="宋体"/>
          <w:kern w:val="0"/>
          <w:sz w:val="24"/>
          <w:szCs w:val="24"/>
        </w:rPr>
      </w:pPr>
      <w:r>
        <w:rPr>
          <w:rFonts w:ascii="仿宋_GB2312" w:eastAsia="仿宋_GB2312" w:cs="宋体"/>
          <w:kern w:val="0"/>
          <w:sz w:val="24"/>
          <w:szCs w:val="24"/>
        </w:rPr>
        <w:t>1、时间：2025年7月31日至2025年8月4日，每天上午8:30至11:30，下午13:30至16:30（北京时间，法定节假日除外）。</w:t>
      </w:r>
    </w:p>
    <w:p w14:paraId="21605CD4">
      <w:pPr>
        <w:wordWrap w:val="0"/>
        <w:adjustRightInd w:val="0"/>
        <w:snapToGrid w:val="0"/>
        <w:spacing w:line="360" w:lineRule="auto"/>
        <w:ind w:firstLine="480" w:firstLineChars="200"/>
        <w:rPr>
          <w:rFonts w:ascii="仿宋_GB2312" w:eastAsia="仿宋_GB2312" w:cs="宋体"/>
          <w:kern w:val="0"/>
          <w:sz w:val="24"/>
          <w:szCs w:val="24"/>
        </w:rPr>
      </w:pPr>
      <w:r>
        <w:rPr>
          <w:rFonts w:ascii="仿宋_GB2312" w:eastAsia="仿宋_GB2312" w:cs="宋体"/>
          <w:kern w:val="0"/>
          <w:sz w:val="24"/>
          <w:szCs w:val="24"/>
        </w:rPr>
        <w:t>2、地点：泰安市嘉恒建设工程项目管理有限公司（</w:t>
      </w:r>
      <w:r>
        <w:rPr>
          <w:rFonts w:ascii="仿宋_GB2312" w:hAnsi="仿宋" w:eastAsia="仿宋_GB2312"/>
          <w:sz w:val="24"/>
          <w:szCs w:val="24"/>
        </w:rPr>
        <w:t>泰安市迎胜东路29号，鲲鹏商务楼三楼</w:t>
      </w:r>
      <w:r>
        <w:rPr>
          <w:rFonts w:ascii="仿宋_GB2312" w:eastAsia="仿宋_GB2312" w:cs="宋体"/>
          <w:kern w:val="0"/>
          <w:sz w:val="24"/>
          <w:szCs w:val="24"/>
        </w:rPr>
        <w:t>）</w:t>
      </w:r>
    </w:p>
    <w:p w14:paraId="08D5F727">
      <w:pPr>
        <w:wordWrap w:val="0"/>
        <w:adjustRightInd w:val="0"/>
        <w:snapToGrid w:val="0"/>
        <w:spacing w:line="360" w:lineRule="auto"/>
        <w:ind w:firstLine="539"/>
        <w:rPr>
          <w:rFonts w:ascii="仿宋_GB2312" w:eastAsia="仿宋_GB2312" w:cs="宋体"/>
          <w:kern w:val="0"/>
          <w:sz w:val="24"/>
          <w:szCs w:val="24"/>
        </w:rPr>
      </w:pPr>
      <w:r>
        <w:rPr>
          <w:rFonts w:ascii="仿宋_GB2312" w:eastAsia="仿宋_GB2312" w:cs="宋体"/>
          <w:kern w:val="0"/>
          <w:sz w:val="24"/>
          <w:szCs w:val="24"/>
        </w:rPr>
        <w:t>3.方式：凡有意参加本次采购活动的供应商，须持本单位营业执照、法定代表人授权委托书、授权委托人身份证（如为法定代表人提供法定代表人身份证明）等证件的原件及加盖供应商公章的复印件一套，到泰安市嘉恒建设工程项目管理有限公司领取竞争性谈判文件。</w:t>
      </w:r>
    </w:p>
    <w:p w14:paraId="1377473F">
      <w:pPr>
        <w:wordWrap w:val="0"/>
        <w:adjustRightInd w:val="0"/>
        <w:snapToGrid w:val="0"/>
        <w:spacing w:line="360" w:lineRule="auto"/>
        <w:ind w:firstLine="539"/>
        <w:rPr>
          <w:rFonts w:ascii="仿宋_GB2312" w:eastAsia="仿宋_GB2312" w:cs="宋体"/>
          <w:kern w:val="0"/>
          <w:sz w:val="24"/>
          <w:szCs w:val="24"/>
        </w:rPr>
      </w:pPr>
      <w:r>
        <w:rPr>
          <w:rFonts w:ascii="仿宋_GB2312" w:eastAsia="仿宋_GB2312" w:cs="宋体"/>
          <w:kern w:val="0"/>
          <w:sz w:val="24"/>
          <w:szCs w:val="24"/>
        </w:rPr>
        <w:t>4.售价：300元，售后不退。</w:t>
      </w:r>
    </w:p>
    <w:p w14:paraId="61F4F894">
      <w:pPr>
        <w:pStyle w:val="2"/>
        <w:keepNext w:val="0"/>
        <w:keepLines w:val="0"/>
        <w:wordWrap w:val="0"/>
        <w:adjustRightInd w:val="0"/>
        <w:snapToGrid w:val="0"/>
        <w:spacing w:before="0" w:after="0" w:line="360" w:lineRule="auto"/>
        <w:jc w:val="left"/>
        <w:rPr>
          <w:rFonts w:ascii="黑体" w:hAnsi="黑体" w:cs="宋体"/>
          <w:sz w:val="28"/>
          <w:szCs w:val="28"/>
        </w:rPr>
      </w:pPr>
      <w:bookmarkStart w:id="22" w:name="_Toc28359005"/>
      <w:bookmarkStart w:id="23" w:name="_Toc28359082"/>
      <w:bookmarkStart w:id="24" w:name="_Toc35393793"/>
      <w:bookmarkStart w:id="25" w:name="_Toc35393624"/>
      <w:bookmarkStart w:id="26" w:name="_Toc7508"/>
      <w:bookmarkStart w:id="27" w:name="_Toc204673198"/>
      <w:bookmarkStart w:id="28" w:name="_Toc29141"/>
      <w:r>
        <w:rPr>
          <w:rFonts w:ascii="黑体" w:hAnsi="黑体" w:cs="宋体"/>
          <w:sz w:val="28"/>
          <w:szCs w:val="28"/>
        </w:rPr>
        <w:t>四、</w:t>
      </w:r>
      <w:bookmarkEnd w:id="22"/>
      <w:bookmarkEnd w:id="23"/>
      <w:bookmarkEnd w:id="24"/>
      <w:bookmarkEnd w:id="25"/>
      <w:r>
        <w:rPr>
          <w:rFonts w:ascii="黑体" w:hAnsi="黑体" w:cs="宋体"/>
          <w:sz w:val="28"/>
          <w:szCs w:val="28"/>
        </w:rPr>
        <w:t>响应文件提交</w:t>
      </w:r>
      <w:bookmarkEnd w:id="26"/>
      <w:bookmarkEnd w:id="27"/>
      <w:bookmarkEnd w:id="28"/>
    </w:p>
    <w:p w14:paraId="0DF1248E">
      <w:pPr>
        <w:wordWrap w:val="0"/>
        <w:adjustRightInd w:val="0"/>
        <w:snapToGrid w:val="0"/>
        <w:spacing w:line="360" w:lineRule="auto"/>
        <w:ind w:firstLine="540"/>
        <w:rPr>
          <w:rFonts w:ascii="仿宋_GB2312" w:eastAsia="仿宋_GB2312" w:cs="宋体"/>
          <w:kern w:val="0"/>
          <w:sz w:val="24"/>
          <w:szCs w:val="24"/>
        </w:rPr>
      </w:pPr>
      <w:r>
        <w:rPr>
          <w:rFonts w:ascii="仿宋_GB2312" w:eastAsia="仿宋_GB2312" w:cs="宋体"/>
          <w:kern w:val="0"/>
          <w:sz w:val="24"/>
          <w:szCs w:val="24"/>
        </w:rPr>
        <w:t>截止时间：</w:t>
      </w:r>
      <w:r>
        <w:rPr>
          <w:rFonts w:ascii="仿宋_GB2312" w:hAnsi="仿宋_GB2312" w:eastAsia="仿宋_GB2312" w:cs="仿宋_GB2312"/>
          <w:sz w:val="24"/>
          <w:szCs w:val="24"/>
        </w:rPr>
        <w:t>2025年8月6日9时30分</w:t>
      </w:r>
      <w:r>
        <w:rPr>
          <w:rFonts w:ascii="仿宋_GB2312" w:eastAsia="仿宋_GB2312" w:cs="宋体"/>
          <w:kern w:val="0"/>
          <w:sz w:val="24"/>
          <w:szCs w:val="24"/>
        </w:rPr>
        <w:t>（北京时间）</w:t>
      </w:r>
    </w:p>
    <w:p w14:paraId="77140671">
      <w:pPr>
        <w:wordWrap w:val="0"/>
        <w:adjustRightInd w:val="0"/>
        <w:snapToGrid w:val="0"/>
        <w:spacing w:line="360" w:lineRule="auto"/>
        <w:ind w:firstLine="480" w:firstLineChars="200"/>
        <w:jc w:val="left"/>
        <w:rPr>
          <w:rFonts w:ascii="仿宋_GB2312" w:eastAsia="仿宋_GB2312" w:cs="宋体"/>
          <w:kern w:val="0"/>
          <w:sz w:val="24"/>
          <w:szCs w:val="24"/>
        </w:rPr>
      </w:pPr>
      <w:r>
        <w:rPr>
          <w:rFonts w:ascii="仿宋_GB2312" w:hAnsi="宋体" w:eastAsia="仿宋_GB2312" w:cs="宋体"/>
          <w:kern w:val="0"/>
          <w:sz w:val="24"/>
          <w:szCs w:val="24"/>
          <w:lang w:val="zh-CN"/>
        </w:rPr>
        <w:t>地点：泰安市嘉恒建设工程项目管理有限公司会议室（</w:t>
      </w:r>
      <w:r>
        <w:rPr>
          <w:rFonts w:ascii="仿宋_GB2312" w:hAnsi="仿宋" w:eastAsia="仿宋_GB2312"/>
          <w:sz w:val="24"/>
          <w:szCs w:val="24"/>
        </w:rPr>
        <w:t>泰安市迎胜东路29号，鲲鹏商务楼三楼</w:t>
      </w:r>
      <w:r>
        <w:rPr>
          <w:rFonts w:ascii="仿宋_GB2312" w:hAnsi="宋体" w:eastAsia="仿宋_GB2312" w:cs="宋体"/>
          <w:kern w:val="0"/>
          <w:sz w:val="24"/>
          <w:szCs w:val="24"/>
          <w:lang w:val="zh-CN"/>
        </w:rPr>
        <w:t>）</w:t>
      </w:r>
    </w:p>
    <w:p w14:paraId="5648195B">
      <w:pPr>
        <w:pStyle w:val="2"/>
        <w:keepNext w:val="0"/>
        <w:keepLines w:val="0"/>
        <w:wordWrap w:val="0"/>
        <w:adjustRightInd w:val="0"/>
        <w:snapToGrid w:val="0"/>
        <w:spacing w:before="0" w:after="0" w:line="360" w:lineRule="auto"/>
        <w:jc w:val="left"/>
        <w:rPr>
          <w:rFonts w:ascii="黑体" w:hAnsi="黑体" w:cs="宋体"/>
          <w:sz w:val="28"/>
          <w:szCs w:val="28"/>
        </w:rPr>
      </w:pPr>
      <w:bookmarkStart w:id="29" w:name="_Toc28359007"/>
      <w:bookmarkStart w:id="30" w:name="_Toc20383"/>
      <w:bookmarkStart w:id="31" w:name="_Toc35393794"/>
      <w:bookmarkStart w:id="32" w:name="_Toc35393625"/>
      <w:bookmarkStart w:id="33" w:name="_Toc28359084"/>
      <w:bookmarkStart w:id="34" w:name="_Toc26266"/>
      <w:bookmarkStart w:id="35" w:name="_Toc204673199"/>
      <w:r>
        <w:rPr>
          <w:rFonts w:ascii="黑体" w:hAnsi="黑体" w:cs="宋体"/>
          <w:sz w:val="28"/>
          <w:szCs w:val="28"/>
        </w:rPr>
        <w:t>五、</w:t>
      </w:r>
      <w:bookmarkEnd w:id="29"/>
      <w:bookmarkEnd w:id="30"/>
      <w:bookmarkEnd w:id="31"/>
      <w:bookmarkEnd w:id="32"/>
      <w:bookmarkEnd w:id="33"/>
      <w:bookmarkEnd w:id="34"/>
      <w:r>
        <w:rPr>
          <w:rFonts w:ascii="黑体" w:hAnsi="黑体" w:cs="宋体"/>
          <w:sz w:val="28"/>
          <w:szCs w:val="28"/>
        </w:rPr>
        <w:t>公告期限</w:t>
      </w:r>
      <w:bookmarkEnd w:id="35"/>
    </w:p>
    <w:p w14:paraId="27019F16">
      <w:pPr>
        <w:wordWrap w:val="0"/>
        <w:adjustRightInd w:val="0"/>
        <w:snapToGrid w:val="0"/>
        <w:spacing w:line="360" w:lineRule="auto"/>
        <w:ind w:firstLine="540"/>
        <w:rPr>
          <w:rFonts w:ascii="仿宋_GB2312" w:eastAsia="仿宋_GB2312" w:cs="宋体"/>
          <w:kern w:val="0"/>
          <w:sz w:val="24"/>
          <w:szCs w:val="24"/>
        </w:rPr>
      </w:pPr>
      <w:bookmarkStart w:id="36" w:name="_Toc35393795"/>
      <w:bookmarkStart w:id="37" w:name="_Toc35393626"/>
      <w:bookmarkStart w:id="38" w:name="_Toc4488"/>
      <w:bookmarkStart w:id="39" w:name="_Toc13789"/>
      <w:r>
        <w:rPr>
          <w:rFonts w:ascii="仿宋_GB2312" w:eastAsia="仿宋_GB2312" w:cs="宋体"/>
          <w:kern w:val="0"/>
          <w:sz w:val="24"/>
          <w:szCs w:val="24"/>
        </w:rPr>
        <w:t>自本公告发布之日起3个工作日。</w:t>
      </w:r>
    </w:p>
    <w:p w14:paraId="0440DF78">
      <w:pPr>
        <w:pStyle w:val="2"/>
        <w:keepNext w:val="0"/>
        <w:keepLines w:val="0"/>
        <w:wordWrap w:val="0"/>
        <w:adjustRightInd w:val="0"/>
        <w:snapToGrid w:val="0"/>
        <w:spacing w:before="0" w:after="0" w:line="360" w:lineRule="auto"/>
        <w:jc w:val="left"/>
        <w:rPr>
          <w:rFonts w:ascii="黑体" w:hAnsi="黑体" w:cs="宋体"/>
          <w:sz w:val="28"/>
          <w:szCs w:val="28"/>
        </w:rPr>
      </w:pPr>
      <w:bookmarkStart w:id="40" w:name="_Toc204673200"/>
      <w:r>
        <w:rPr>
          <w:rFonts w:ascii="黑体" w:hAnsi="黑体" w:cs="宋体"/>
          <w:sz w:val="28"/>
          <w:szCs w:val="28"/>
        </w:rPr>
        <w:t>六、其他补充事宜</w:t>
      </w:r>
      <w:bookmarkEnd w:id="36"/>
      <w:bookmarkEnd w:id="37"/>
      <w:r>
        <w:rPr>
          <w:rFonts w:ascii="黑体" w:hAnsi="黑体" w:cs="宋体"/>
          <w:sz w:val="28"/>
          <w:szCs w:val="28"/>
        </w:rPr>
        <w:t>：</w:t>
      </w:r>
      <w:bookmarkEnd w:id="38"/>
      <w:bookmarkEnd w:id="39"/>
      <w:bookmarkEnd w:id="40"/>
    </w:p>
    <w:p w14:paraId="47C9B537">
      <w:pPr>
        <w:wordWrap w:val="0"/>
        <w:adjustRightInd w:val="0"/>
        <w:snapToGrid w:val="0"/>
        <w:spacing w:line="360" w:lineRule="auto"/>
        <w:ind w:firstLine="540"/>
        <w:rPr>
          <w:rFonts w:ascii="仿宋_GB2312" w:eastAsia="仿宋_GB2312" w:cs="宋体"/>
          <w:kern w:val="0"/>
          <w:sz w:val="24"/>
          <w:szCs w:val="24"/>
        </w:rPr>
      </w:pPr>
      <w:bookmarkStart w:id="41" w:name="_Toc35393796"/>
      <w:bookmarkStart w:id="42" w:name="_Toc35393627"/>
      <w:bookmarkStart w:id="43" w:name="_Toc29883"/>
      <w:bookmarkStart w:id="44" w:name="_Toc28359085"/>
      <w:bookmarkStart w:id="45" w:name="_Toc28359008"/>
      <w:r>
        <w:rPr>
          <w:rFonts w:ascii="仿宋_GB2312" w:eastAsia="仿宋_GB2312" w:cs="宋体"/>
          <w:kern w:val="0"/>
          <w:sz w:val="24"/>
          <w:szCs w:val="24"/>
        </w:rPr>
        <w:t>无</w:t>
      </w:r>
    </w:p>
    <w:p w14:paraId="2039E8C8">
      <w:pPr>
        <w:pStyle w:val="2"/>
        <w:keepNext w:val="0"/>
        <w:keepLines w:val="0"/>
        <w:wordWrap w:val="0"/>
        <w:adjustRightInd w:val="0"/>
        <w:snapToGrid w:val="0"/>
        <w:spacing w:before="0" w:after="0" w:line="360" w:lineRule="auto"/>
        <w:jc w:val="left"/>
        <w:rPr>
          <w:rFonts w:ascii="黑体" w:hAnsi="黑体" w:cs="宋体"/>
          <w:sz w:val="28"/>
          <w:szCs w:val="28"/>
        </w:rPr>
      </w:pPr>
      <w:bookmarkStart w:id="46" w:name="_Toc1009"/>
      <w:bookmarkStart w:id="47" w:name="_Toc204673201"/>
      <w:r>
        <w:rPr>
          <w:rFonts w:ascii="黑体" w:hAnsi="黑体" w:cs="宋体"/>
          <w:sz w:val="28"/>
          <w:szCs w:val="28"/>
        </w:rPr>
        <w:t>七、凡对本次采购提出询问，请按以下方式联系。</w:t>
      </w:r>
      <w:bookmarkEnd w:id="41"/>
      <w:bookmarkEnd w:id="42"/>
      <w:bookmarkEnd w:id="43"/>
      <w:bookmarkEnd w:id="44"/>
      <w:bookmarkEnd w:id="45"/>
      <w:bookmarkEnd w:id="46"/>
      <w:bookmarkEnd w:id="47"/>
    </w:p>
    <w:p w14:paraId="68A4066A">
      <w:pPr>
        <w:wordWrap w:val="0"/>
        <w:adjustRightInd w:val="0"/>
        <w:snapToGrid w:val="0"/>
        <w:spacing w:line="360" w:lineRule="auto"/>
        <w:ind w:firstLine="540"/>
        <w:rPr>
          <w:rFonts w:ascii="仿宋_GB2312" w:eastAsia="仿宋_GB2312" w:cs="宋体"/>
          <w:kern w:val="0"/>
          <w:sz w:val="24"/>
          <w:szCs w:val="24"/>
        </w:rPr>
      </w:pPr>
      <w:r>
        <w:rPr>
          <w:rFonts w:ascii="仿宋_GB2312" w:eastAsia="仿宋_GB2312" w:cs="宋体"/>
          <w:kern w:val="0"/>
          <w:sz w:val="24"/>
          <w:szCs w:val="24"/>
        </w:rPr>
        <w:t>1.采购人信息</w:t>
      </w:r>
    </w:p>
    <w:p w14:paraId="7796EE77">
      <w:pPr>
        <w:wordWrap w:val="0"/>
        <w:adjustRightInd w:val="0"/>
        <w:snapToGrid w:val="0"/>
        <w:spacing w:line="360" w:lineRule="auto"/>
        <w:ind w:firstLine="540"/>
        <w:rPr>
          <w:rFonts w:ascii="仿宋_GB2312" w:eastAsia="仿宋_GB2312" w:cs="宋体"/>
          <w:kern w:val="0"/>
          <w:sz w:val="24"/>
          <w:szCs w:val="24"/>
        </w:rPr>
      </w:pPr>
      <w:r>
        <w:rPr>
          <w:rFonts w:ascii="仿宋_GB2312" w:eastAsia="仿宋_GB2312" w:cs="宋体"/>
          <w:kern w:val="0"/>
          <w:sz w:val="24"/>
          <w:szCs w:val="24"/>
        </w:rPr>
        <w:t>名 称：泰安市公共卫生医疗中心（泰安市职业病医院）</w:t>
      </w:r>
    </w:p>
    <w:p w14:paraId="744742E3">
      <w:pPr>
        <w:wordWrap w:val="0"/>
        <w:adjustRightInd w:val="0"/>
        <w:snapToGrid w:val="0"/>
        <w:spacing w:line="360" w:lineRule="auto"/>
        <w:ind w:firstLine="540"/>
        <w:rPr>
          <w:rFonts w:ascii="仿宋_GB2312" w:eastAsia="仿宋_GB2312" w:cs="宋体"/>
          <w:kern w:val="0"/>
          <w:sz w:val="24"/>
          <w:szCs w:val="24"/>
        </w:rPr>
      </w:pPr>
      <w:r>
        <w:rPr>
          <w:rFonts w:ascii="仿宋_GB2312" w:eastAsia="仿宋_GB2312" w:cs="宋体"/>
          <w:kern w:val="0"/>
          <w:sz w:val="24"/>
          <w:szCs w:val="24"/>
        </w:rPr>
        <w:t>地址：泰安市长城路西万官大街336号</w:t>
      </w:r>
    </w:p>
    <w:p w14:paraId="6CDE01D0">
      <w:pPr>
        <w:wordWrap w:val="0"/>
        <w:adjustRightInd w:val="0"/>
        <w:snapToGrid w:val="0"/>
        <w:spacing w:line="360" w:lineRule="auto"/>
        <w:ind w:firstLine="540"/>
        <w:rPr>
          <w:rFonts w:ascii="仿宋_GB2312" w:eastAsia="仿宋_GB2312" w:cs="宋体"/>
          <w:kern w:val="0"/>
          <w:sz w:val="24"/>
          <w:szCs w:val="24"/>
        </w:rPr>
      </w:pPr>
      <w:r>
        <w:rPr>
          <w:rFonts w:ascii="仿宋_GB2312" w:eastAsia="仿宋_GB2312" w:cs="宋体"/>
          <w:kern w:val="0"/>
          <w:sz w:val="24"/>
          <w:szCs w:val="24"/>
        </w:rPr>
        <w:t>联系方式：</w:t>
      </w:r>
      <w:bookmarkStart w:id="48" w:name="_Toc28359009"/>
      <w:bookmarkStart w:id="49" w:name="_Toc28359086"/>
      <w:r>
        <w:rPr>
          <w:rFonts w:ascii="仿宋_GB2312" w:eastAsia="仿宋_GB2312" w:cs="宋体"/>
          <w:kern w:val="0"/>
          <w:sz w:val="24"/>
          <w:szCs w:val="24"/>
        </w:rPr>
        <w:t>0538-8626768</w:t>
      </w:r>
    </w:p>
    <w:p w14:paraId="1BF87270">
      <w:pPr>
        <w:wordWrap w:val="0"/>
        <w:adjustRightInd w:val="0"/>
        <w:snapToGrid w:val="0"/>
        <w:spacing w:line="360" w:lineRule="auto"/>
        <w:ind w:firstLine="540"/>
        <w:rPr>
          <w:rFonts w:ascii="仿宋_GB2312" w:eastAsia="仿宋_GB2312" w:cs="宋体"/>
          <w:kern w:val="0"/>
          <w:sz w:val="24"/>
          <w:szCs w:val="24"/>
        </w:rPr>
      </w:pPr>
      <w:r>
        <w:rPr>
          <w:rFonts w:ascii="仿宋_GB2312" w:eastAsia="仿宋_GB2312" w:cs="宋体"/>
          <w:kern w:val="0"/>
          <w:sz w:val="24"/>
          <w:szCs w:val="24"/>
        </w:rPr>
        <w:t>2.采购代理机构信息</w:t>
      </w:r>
      <w:bookmarkEnd w:id="48"/>
      <w:bookmarkEnd w:id="49"/>
    </w:p>
    <w:p w14:paraId="254AFF7E">
      <w:pPr>
        <w:wordWrap w:val="0"/>
        <w:adjustRightInd w:val="0"/>
        <w:snapToGrid w:val="0"/>
        <w:spacing w:line="360" w:lineRule="auto"/>
        <w:ind w:firstLine="540"/>
        <w:rPr>
          <w:rFonts w:ascii="仿宋_GB2312" w:eastAsia="仿宋_GB2312" w:cs="宋体"/>
          <w:kern w:val="0"/>
          <w:sz w:val="24"/>
          <w:szCs w:val="24"/>
        </w:rPr>
      </w:pPr>
      <w:r>
        <w:rPr>
          <w:rFonts w:ascii="仿宋_GB2312" w:eastAsia="仿宋_GB2312" w:cs="宋体"/>
          <w:kern w:val="0"/>
          <w:sz w:val="24"/>
          <w:szCs w:val="24"/>
        </w:rPr>
        <w:t>名 称：泰安市嘉恒建设工程项目管理有限公司</w:t>
      </w:r>
    </w:p>
    <w:p w14:paraId="49383F38">
      <w:pPr>
        <w:wordWrap w:val="0"/>
        <w:adjustRightInd w:val="0"/>
        <w:snapToGrid w:val="0"/>
        <w:spacing w:line="360" w:lineRule="auto"/>
        <w:ind w:firstLine="540"/>
        <w:rPr>
          <w:rFonts w:ascii="仿宋_GB2312" w:eastAsia="仿宋_GB2312" w:cs="宋体"/>
          <w:kern w:val="0"/>
          <w:sz w:val="24"/>
          <w:szCs w:val="24"/>
        </w:rPr>
      </w:pPr>
      <w:r>
        <w:rPr>
          <w:rFonts w:ascii="仿宋_GB2312" w:eastAsia="仿宋_GB2312" w:cs="宋体"/>
          <w:kern w:val="0"/>
          <w:sz w:val="24"/>
          <w:szCs w:val="24"/>
        </w:rPr>
        <w:t>地 址：</w:t>
      </w:r>
      <w:r>
        <w:rPr>
          <w:rFonts w:ascii="仿宋_GB2312" w:hAnsi="仿宋" w:eastAsia="仿宋_GB2312"/>
          <w:sz w:val="24"/>
          <w:szCs w:val="24"/>
        </w:rPr>
        <w:t>泰安市迎胜东路29号，鲲鹏商务楼三楼</w:t>
      </w:r>
    </w:p>
    <w:p w14:paraId="0DDE14E6">
      <w:pPr>
        <w:wordWrap w:val="0"/>
        <w:adjustRightInd w:val="0"/>
        <w:snapToGrid w:val="0"/>
        <w:spacing w:line="360" w:lineRule="auto"/>
        <w:ind w:firstLine="540"/>
        <w:rPr>
          <w:rFonts w:ascii="仿宋_GB2312" w:hAnsi="宋体" w:eastAsia="仿宋_GB2312" w:cs="宋体"/>
          <w:kern w:val="0"/>
          <w:sz w:val="24"/>
          <w:szCs w:val="24"/>
        </w:rPr>
      </w:pPr>
      <w:r>
        <w:rPr>
          <w:rFonts w:ascii="仿宋_GB2312" w:eastAsia="仿宋_GB2312" w:cs="宋体"/>
          <w:kern w:val="0"/>
          <w:sz w:val="24"/>
          <w:szCs w:val="24"/>
        </w:rPr>
        <w:t>联系方式：</w:t>
      </w:r>
      <w:bookmarkStart w:id="50" w:name="_Toc28359010"/>
      <w:bookmarkStart w:id="51" w:name="_Toc28359087"/>
      <w:r>
        <w:rPr>
          <w:rFonts w:ascii="仿宋_GB2312" w:hAnsi="宋体" w:eastAsia="仿宋_GB2312" w:cs="宋体"/>
          <w:kern w:val="0"/>
          <w:sz w:val="24"/>
          <w:szCs w:val="24"/>
        </w:rPr>
        <w:t>0538-6315028</w:t>
      </w:r>
    </w:p>
    <w:p w14:paraId="1BD46EF5">
      <w:pPr>
        <w:wordWrap w:val="0"/>
        <w:adjustRightInd w:val="0"/>
        <w:snapToGrid w:val="0"/>
        <w:spacing w:line="360" w:lineRule="auto"/>
        <w:ind w:firstLine="540"/>
        <w:rPr>
          <w:rFonts w:ascii="仿宋_GB2312" w:eastAsia="仿宋_GB2312" w:cs="宋体"/>
          <w:kern w:val="0"/>
          <w:sz w:val="24"/>
          <w:szCs w:val="24"/>
        </w:rPr>
      </w:pPr>
      <w:r>
        <w:rPr>
          <w:rFonts w:ascii="仿宋_GB2312" w:eastAsia="仿宋_GB2312" w:cs="宋体"/>
          <w:kern w:val="0"/>
          <w:sz w:val="24"/>
          <w:szCs w:val="24"/>
        </w:rPr>
        <w:t>3.项目联系方式</w:t>
      </w:r>
      <w:bookmarkEnd w:id="50"/>
      <w:bookmarkEnd w:id="51"/>
    </w:p>
    <w:p w14:paraId="3FB177B5">
      <w:pPr>
        <w:wordWrap w:val="0"/>
        <w:adjustRightInd w:val="0"/>
        <w:snapToGrid w:val="0"/>
        <w:spacing w:line="360" w:lineRule="auto"/>
        <w:ind w:firstLine="540"/>
        <w:rPr>
          <w:rFonts w:ascii="仿宋_GB2312" w:eastAsia="仿宋_GB2312" w:cs="宋体"/>
          <w:kern w:val="0"/>
          <w:sz w:val="24"/>
          <w:szCs w:val="24"/>
        </w:rPr>
      </w:pPr>
      <w:r>
        <w:rPr>
          <w:rFonts w:ascii="仿宋_GB2312" w:eastAsia="仿宋_GB2312" w:cs="宋体"/>
          <w:kern w:val="0"/>
          <w:sz w:val="24"/>
          <w:szCs w:val="24"/>
        </w:rPr>
        <w:t>项目联系人：王工</w:t>
      </w:r>
    </w:p>
    <w:p w14:paraId="164A3844">
      <w:pPr>
        <w:wordWrap w:val="0"/>
        <w:adjustRightInd w:val="0"/>
        <w:snapToGrid w:val="0"/>
        <w:spacing w:line="360" w:lineRule="auto"/>
        <w:ind w:firstLine="540"/>
        <w:rPr>
          <w:rFonts w:ascii="仿宋_GB2312" w:hAnsi="宋体" w:eastAsia="仿宋_GB2312" w:cs="宋体"/>
          <w:kern w:val="0"/>
          <w:sz w:val="24"/>
          <w:szCs w:val="24"/>
        </w:rPr>
      </w:pPr>
      <w:r>
        <w:rPr>
          <w:rFonts w:ascii="仿宋_GB2312" w:eastAsia="仿宋_GB2312" w:cs="宋体"/>
          <w:kern w:val="0"/>
          <w:sz w:val="24"/>
          <w:szCs w:val="24"/>
        </w:rPr>
        <w:t>电 话：</w:t>
      </w:r>
      <w:r>
        <w:rPr>
          <w:rFonts w:ascii="仿宋_GB2312" w:hAnsi="宋体" w:eastAsia="仿宋_GB2312" w:cs="宋体"/>
          <w:kern w:val="0"/>
          <w:sz w:val="24"/>
          <w:szCs w:val="24"/>
        </w:rPr>
        <w:t>0538-6315028</w:t>
      </w:r>
    </w:p>
    <w:p w14:paraId="6685C503">
      <w:pPr>
        <w:rPr>
          <w:rFonts w:asciiTheme="minorEastAsia" w:hAnsiTheme="minorEastAsia"/>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swiss"/>
    <w:pitch w:val="default"/>
    <w:sig w:usb0="E0002EFF" w:usb1="C000785B" w:usb2="00000009" w:usb3="00000000" w:csb0="400001FF" w:csb1="FFFF0000"/>
  </w:font>
  <w:font w:name="Cambria">
    <w:panose1 w:val="02040503050406030204"/>
    <w:charset w:val="00"/>
    <w:family w:val="roman"/>
    <w:pitch w:val="default"/>
    <w:sig w:usb0="E00006FF" w:usb1="420024FF" w:usb2="02000000" w:usb3="00000000" w:csb0="2000019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45B09"/>
    <w:rsid w:val="000D5A9D"/>
    <w:rsid w:val="001F152F"/>
    <w:rsid w:val="002466AB"/>
    <w:rsid w:val="002C2E58"/>
    <w:rsid w:val="004B18B4"/>
    <w:rsid w:val="005A4152"/>
    <w:rsid w:val="0064563E"/>
    <w:rsid w:val="00707E65"/>
    <w:rsid w:val="007B0747"/>
    <w:rsid w:val="008018C3"/>
    <w:rsid w:val="00A45B09"/>
    <w:rsid w:val="00BB02D6"/>
    <w:rsid w:val="00E56A93"/>
    <w:rsid w:val="00E64B95"/>
    <w:rsid w:val="12683F9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iPriority="59"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link w:val="11"/>
    <w:qFormat/>
    <w:uiPriority w:val="99"/>
    <w:pPr>
      <w:keepNext/>
      <w:keepLines/>
      <w:spacing w:before="260" w:after="260" w:line="415" w:lineRule="auto"/>
      <w:jc w:val="center"/>
      <w:outlineLvl w:val="1"/>
    </w:pPr>
    <w:rPr>
      <w:rFonts w:ascii="Arial" w:hAnsi="Arial" w:eastAsia="黑体" w:cs="Times New Roman"/>
      <w:sz w:val="84"/>
      <w:szCs w:val="20"/>
    </w:rPr>
  </w:style>
  <w:style w:type="character" w:default="1" w:styleId="6">
    <w:name w:val="Default Paragraph Font"/>
    <w:semiHidden/>
    <w:unhideWhenUsed/>
    <w:uiPriority w:val="1"/>
  </w:style>
  <w:style w:type="table" w:default="1" w:styleId="5">
    <w:name w:val="Normal Table"/>
    <w:semiHidden/>
    <w:unhideWhenUsed/>
    <w:uiPriority w:val="99"/>
    <w:tblPr>
      <w:tblCellMar>
        <w:top w:w="0" w:type="dxa"/>
        <w:left w:w="108" w:type="dxa"/>
        <w:bottom w:w="0" w:type="dxa"/>
        <w:right w:w="108" w:type="dxa"/>
      </w:tblCellMar>
    </w:tblPr>
  </w:style>
  <w:style w:type="paragraph" w:styleId="3">
    <w:name w:val="footer"/>
    <w:basedOn w:val="1"/>
    <w:link w:val="8"/>
    <w:unhideWhenUsed/>
    <w:uiPriority w:val="99"/>
    <w:pPr>
      <w:tabs>
        <w:tab w:val="center" w:pos="4153"/>
        <w:tab w:val="right" w:pos="8306"/>
      </w:tabs>
      <w:snapToGrid w:val="0"/>
      <w:jc w:val="left"/>
    </w:pPr>
    <w:rPr>
      <w:sz w:val="18"/>
      <w:szCs w:val="18"/>
    </w:rPr>
  </w:style>
  <w:style w:type="paragraph" w:styleId="4">
    <w:name w:val="header"/>
    <w:basedOn w:val="1"/>
    <w:link w:val="7"/>
    <w:unhideWhenUsed/>
    <w:uiPriority w:val="99"/>
    <w:pPr>
      <w:pBdr>
        <w:bottom w:val="single" w:color="auto" w:sz="6" w:space="1"/>
      </w:pBdr>
      <w:tabs>
        <w:tab w:val="center" w:pos="4153"/>
        <w:tab w:val="right" w:pos="8306"/>
      </w:tabs>
      <w:snapToGrid w:val="0"/>
      <w:jc w:val="center"/>
    </w:pPr>
    <w:rPr>
      <w:sz w:val="18"/>
      <w:szCs w:val="18"/>
    </w:rPr>
  </w:style>
  <w:style w:type="character" w:customStyle="1" w:styleId="7">
    <w:name w:val="页眉 字符"/>
    <w:basedOn w:val="6"/>
    <w:link w:val="4"/>
    <w:uiPriority w:val="99"/>
    <w:rPr>
      <w:sz w:val="18"/>
      <w:szCs w:val="18"/>
    </w:rPr>
  </w:style>
  <w:style w:type="character" w:customStyle="1" w:styleId="8">
    <w:name w:val="页脚 字符"/>
    <w:basedOn w:val="6"/>
    <w:link w:val="3"/>
    <w:uiPriority w:val="99"/>
    <w:rPr>
      <w:sz w:val="18"/>
      <w:szCs w:val="18"/>
    </w:rPr>
  </w:style>
  <w:style w:type="character" w:customStyle="1" w:styleId="9">
    <w:name w:val="标题 2 字符"/>
    <w:basedOn w:val="6"/>
    <w:semiHidden/>
    <w:uiPriority w:val="9"/>
    <w:rPr>
      <w:rFonts w:asciiTheme="majorHAnsi" w:hAnsiTheme="majorHAnsi" w:eastAsiaTheme="majorEastAsia" w:cstheme="majorBidi"/>
      <w:b/>
      <w:bCs/>
      <w:sz w:val="32"/>
      <w:szCs w:val="32"/>
    </w:rPr>
  </w:style>
  <w:style w:type="paragraph" w:customStyle="1" w:styleId="10">
    <w:name w:val="_Style 22"/>
    <w:basedOn w:val="1"/>
    <w:unhideWhenUsed/>
    <w:uiPriority w:val="99"/>
    <w:pPr>
      <w:spacing w:line="360" w:lineRule="auto"/>
      <w:ind w:firstLine="200" w:firstLineChars="200"/>
    </w:pPr>
    <w:rPr>
      <w:rFonts w:hint="eastAsia" w:ascii="宋体" w:hAnsi="宋体" w:eastAsia="宋体" w:cs="Times New Roman"/>
      <w:sz w:val="24"/>
      <w:szCs w:val="20"/>
    </w:rPr>
  </w:style>
  <w:style w:type="character" w:customStyle="1" w:styleId="11">
    <w:name w:val="标题 2 Char"/>
    <w:link w:val="2"/>
    <w:uiPriority w:val="99"/>
    <w:rPr>
      <w:rFonts w:ascii="Arial" w:hAnsi="Arial" w:eastAsia="黑体" w:cs="Times New Roman"/>
      <w:sz w:val="84"/>
      <w:szCs w:val="20"/>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3</Pages>
  <Words>967</Words>
  <Characters>1066</Characters>
  <Lines>7</Lines>
  <Paragraphs>2</Paragraphs>
  <TotalTime>4</TotalTime>
  <ScaleCrop>false</ScaleCrop>
  <LinksUpToDate>false</LinksUpToDate>
  <CharactersWithSpaces>1070</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2023-12-04T00:48:00Z</dcterms:created>
  <dc:creator>xb21cn</dc:creator>
  <cp:lastModifiedBy>administrator</cp:lastModifiedBy>
  <dcterms:modified xsi:type="dcterms:W3CDTF">2025-07-30T03:22:08Z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A13097813A874222A42C4C6A5FF0DCD0_13</vt:lpwstr>
  </property>
</Properties>
</file>