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335CC7A">
      <w:pPr>
        <w:adjustRightInd w:val="0"/>
        <w:snapToGrid w:val="0"/>
        <w:spacing w:line="360" w:lineRule="auto"/>
        <w:jc w:val="center"/>
        <w:rPr>
          <w:rFonts w:hint="default" w:ascii="黑体" w:hAnsi="黑体" w:eastAsia="黑体"/>
          <w:sz w:val="24"/>
          <w:szCs w:val="24"/>
        </w:rPr>
      </w:pPr>
      <w:bookmarkStart w:id="0" w:name="_Hlk74830273"/>
      <w:bookmarkStart w:id="37" w:name="_GoBack"/>
      <w:r>
        <w:rPr>
          <w:rFonts w:ascii="黑体" w:hAnsi="黑体" w:eastAsia="黑体"/>
          <w:sz w:val="24"/>
          <w:szCs w:val="24"/>
        </w:rPr>
        <w:t>泰安市公共卫生医疗中心（泰安市职业病医院）2025年中药饮片采购项目</w:t>
      </w:r>
    </w:p>
    <w:p w14:paraId="0FFDE2BC">
      <w:pPr>
        <w:adjustRightInd w:val="0"/>
        <w:snapToGrid w:val="0"/>
        <w:spacing w:line="360" w:lineRule="auto"/>
        <w:jc w:val="center"/>
        <w:rPr>
          <w:rFonts w:hint="default" w:ascii="黑体" w:hAnsi="黑体" w:eastAsia="黑体" w:cs="宋体"/>
          <w:bCs/>
          <w:sz w:val="24"/>
          <w:szCs w:val="24"/>
        </w:rPr>
      </w:pPr>
      <w:r>
        <w:rPr>
          <w:rFonts w:ascii="黑体" w:hAnsi="黑体" w:eastAsia="黑体"/>
          <w:sz w:val="24"/>
          <w:szCs w:val="24"/>
        </w:rPr>
        <w:t>竞争性磋商公告</w:t>
      </w:r>
    </w:p>
    <w:bookmarkEnd w:id="37"/>
    <w:p w14:paraId="2A0C2596">
      <w:pPr>
        <w:adjustRightInd w:val="0"/>
        <w:snapToGrid w:val="0"/>
        <w:spacing w:line="360" w:lineRule="auto"/>
        <w:jc w:val="left"/>
        <w:rPr>
          <w:rFonts w:hint="default" w:ascii="仿宋_GB2312" w:hAnsi="仿宋" w:eastAsia="仿宋_GB2312"/>
          <w:sz w:val="24"/>
          <w:szCs w:val="24"/>
        </w:rPr>
      </w:pPr>
      <w:r>
        <w:rPr>
          <w:rFonts w:ascii="仿宋_GB2312" w:hAnsi="黑体" w:eastAsia="仿宋_GB2312" w:cs="宋体"/>
          <w:bCs/>
          <w:sz w:val="24"/>
          <w:szCs w:val="24"/>
        </w:rPr>
        <w:t>一、项目基本情况</w:t>
      </w:r>
    </w:p>
    <w:p w14:paraId="2F0AA1D1">
      <w:pPr>
        <w:adjustRightInd w:val="0"/>
        <w:snapToGrid w:val="0"/>
        <w:spacing w:line="360" w:lineRule="auto"/>
        <w:ind w:firstLine="480" w:firstLineChars="200"/>
        <w:jc w:val="left"/>
        <w:rPr>
          <w:rFonts w:hint="default" w:ascii="仿宋_GB2312" w:hAnsi="仿宋" w:eastAsia="仿宋_GB2312"/>
          <w:sz w:val="24"/>
          <w:szCs w:val="24"/>
          <w:lang w:val="zh-CN"/>
        </w:rPr>
      </w:pPr>
      <w:r>
        <w:rPr>
          <w:rFonts w:ascii="仿宋_GB2312" w:hAnsi="仿宋" w:eastAsia="仿宋_GB2312"/>
          <w:sz w:val="24"/>
          <w:szCs w:val="24"/>
        </w:rPr>
        <w:t>项目编号：</w:t>
      </w:r>
      <w:r>
        <w:rPr>
          <w:rFonts w:ascii="仿宋_GB2312" w:hAnsi="仿宋" w:eastAsia="仿宋_GB2312"/>
          <w:sz w:val="24"/>
          <w:szCs w:val="24"/>
          <w:lang w:val="zh-CN"/>
        </w:rPr>
        <w:t>TAJHJS2025-007-014；</w:t>
      </w:r>
    </w:p>
    <w:p w14:paraId="45EE9CDA">
      <w:pPr>
        <w:adjustRightInd w:val="0"/>
        <w:snapToGrid w:val="0"/>
        <w:spacing w:line="360" w:lineRule="auto"/>
        <w:ind w:firstLine="480" w:firstLineChars="200"/>
        <w:jc w:val="left"/>
        <w:rPr>
          <w:rFonts w:hint="default" w:ascii="仿宋_GB2312" w:hAnsi="仿宋" w:eastAsia="仿宋_GB2312"/>
          <w:sz w:val="24"/>
          <w:szCs w:val="24"/>
        </w:rPr>
      </w:pPr>
      <w:r>
        <w:rPr>
          <w:rFonts w:ascii="仿宋_GB2312" w:hAnsi="仿宋" w:eastAsia="仿宋_GB2312"/>
          <w:sz w:val="24"/>
          <w:szCs w:val="24"/>
        </w:rPr>
        <w:t>项目名称：泰安市公共卫生医疗中心（泰安市职业病医院）2025年中药饮片采购项目；</w:t>
      </w:r>
    </w:p>
    <w:p w14:paraId="6E042D6F">
      <w:pPr>
        <w:adjustRightInd w:val="0"/>
        <w:snapToGrid w:val="0"/>
        <w:spacing w:line="360" w:lineRule="auto"/>
        <w:ind w:firstLine="480" w:firstLineChars="200"/>
        <w:jc w:val="left"/>
        <w:rPr>
          <w:rFonts w:hint="default" w:ascii="仿宋_GB2312" w:hAnsi="仿宋" w:eastAsia="仿宋_GB2312"/>
          <w:sz w:val="24"/>
          <w:szCs w:val="24"/>
        </w:rPr>
      </w:pPr>
      <w:r>
        <w:rPr>
          <w:rFonts w:ascii="仿宋_GB2312" w:hAnsi="仿宋" w:eastAsia="仿宋_GB2312"/>
          <w:sz w:val="24"/>
          <w:szCs w:val="24"/>
        </w:rPr>
        <w:t>采购方式：竞争性磋商；</w:t>
      </w:r>
    </w:p>
    <w:p w14:paraId="314FFE26">
      <w:pPr>
        <w:adjustRightInd w:val="0"/>
        <w:snapToGrid w:val="0"/>
        <w:spacing w:line="360" w:lineRule="auto"/>
        <w:ind w:firstLine="480" w:firstLineChars="200"/>
        <w:jc w:val="left"/>
        <w:rPr>
          <w:rFonts w:hint="default" w:ascii="仿宋_GB2312" w:hAnsi="仿宋" w:eastAsia="仿宋_GB2312"/>
          <w:sz w:val="24"/>
          <w:szCs w:val="24"/>
        </w:rPr>
      </w:pPr>
      <w:r>
        <w:rPr>
          <w:rFonts w:ascii="仿宋_GB2312" w:hAnsi="仿宋" w:eastAsia="仿宋_GB2312"/>
          <w:sz w:val="24"/>
          <w:szCs w:val="24"/>
        </w:rPr>
        <w:t>预算金额：本项目设单项控制价，具体详见本磋商文件第六章；</w:t>
      </w:r>
    </w:p>
    <w:p w14:paraId="64D5D756">
      <w:pPr>
        <w:adjustRightInd w:val="0"/>
        <w:snapToGrid w:val="0"/>
        <w:spacing w:line="360" w:lineRule="auto"/>
        <w:ind w:firstLine="480" w:firstLineChars="200"/>
        <w:jc w:val="left"/>
        <w:rPr>
          <w:rFonts w:hint="default" w:ascii="仿宋_GB2312" w:hAnsi="仿宋" w:eastAsia="仿宋_GB2312"/>
          <w:sz w:val="24"/>
          <w:szCs w:val="24"/>
        </w:rPr>
      </w:pPr>
      <w:r>
        <w:rPr>
          <w:rFonts w:ascii="仿宋_GB2312" w:hAnsi="仿宋" w:eastAsia="仿宋_GB2312"/>
          <w:sz w:val="24"/>
          <w:szCs w:val="24"/>
        </w:rPr>
        <w:t>采购需求：泰安市公共卫生医疗中心（泰安市职业病医院）2025年中药饮片采购项目，具体详见采购清单；</w:t>
      </w:r>
    </w:p>
    <w:p w14:paraId="7AB2EEC8">
      <w:pPr>
        <w:adjustRightInd w:val="0"/>
        <w:snapToGrid w:val="0"/>
        <w:spacing w:line="360" w:lineRule="auto"/>
        <w:jc w:val="left"/>
        <w:rPr>
          <w:rFonts w:hint="default" w:ascii="仿宋_GB2312" w:hAnsi="仿宋" w:eastAsia="仿宋_GB2312"/>
          <w:sz w:val="24"/>
          <w:szCs w:val="24"/>
          <w:u w:val="single"/>
        </w:rPr>
      </w:pPr>
      <w:bookmarkStart w:id="1" w:name="_Toc35393791"/>
      <w:bookmarkStart w:id="2" w:name="_Toc8343"/>
      <w:bookmarkStart w:id="3" w:name="_Toc28359003"/>
      <w:bookmarkStart w:id="4" w:name="_Toc4552"/>
      <w:bookmarkStart w:id="5" w:name="_Toc35393622"/>
      <w:bookmarkStart w:id="6" w:name="_Toc28359080"/>
      <w:r>
        <w:rPr>
          <w:rFonts w:ascii="仿宋_GB2312" w:hAnsi="黑体" w:eastAsia="仿宋_GB2312" w:cs="宋体"/>
          <w:bCs/>
          <w:sz w:val="24"/>
          <w:szCs w:val="24"/>
        </w:rPr>
        <w:t>二、申请人的资格要求</w:t>
      </w:r>
      <w:bookmarkEnd w:id="1"/>
      <w:bookmarkEnd w:id="2"/>
      <w:bookmarkEnd w:id="3"/>
      <w:bookmarkEnd w:id="4"/>
      <w:bookmarkEnd w:id="5"/>
      <w:bookmarkEnd w:id="6"/>
    </w:p>
    <w:p w14:paraId="3D7F681E">
      <w:pPr>
        <w:adjustRightInd w:val="0"/>
        <w:snapToGrid w:val="0"/>
        <w:spacing w:line="360" w:lineRule="auto"/>
        <w:ind w:firstLine="480" w:firstLineChars="200"/>
        <w:jc w:val="left"/>
        <w:rPr>
          <w:rFonts w:hint="default" w:ascii="仿宋_GB2312" w:hAnsi="仿宋" w:eastAsia="仿宋_GB2312"/>
          <w:sz w:val="24"/>
          <w:szCs w:val="24"/>
        </w:rPr>
      </w:pPr>
      <w:bookmarkStart w:id="7" w:name="_Toc6365"/>
      <w:bookmarkStart w:id="8" w:name="_Toc28359081"/>
      <w:bookmarkStart w:id="9" w:name="_Toc24991"/>
      <w:bookmarkStart w:id="10" w:name="_Toc28359004"/>
      <w:bookmarkStart w:id="11" w:name="_Toc35393792"/>
      <w:bookmarkStart w:id="12" w:name="_Toc35393623"/>
      <w:r>
        <w:rPr>
          <w:rFonts w:ascii="仿宋_GB2312" w:hAnsi="仿宋" w:eastAsia="仿宋_GB2312"/>
          <w:sz w:val="24"/>
          <w:szCs w:val="24"/>
        </w:rPr>
        <w:t>2.1符合政府采购法第二十二条规定的相关条件;</w:t>
      </w:r>
    </w:p>
    <w:p w14:paraId="5BCA0B4E">
      <w:pPr>
        <w:adjustRightInd w:val="0"/>
        <w:snapToGrid w:val="0"/>
        <w:spacing w:line="360" w:lineRule="auto"/>
        <w:ind w:firstLine="480" w:firstLineChars="200"/>
        <w:jc w:val="left"/>
        <w:rPr>
          <w:rFonts w:hint="default" w:ascii="仿宋_GB2312" w:hAnsi="仿宋" w:eastAsia="仿宋_GB2312"/>
          <w:sz w:val="24"/>
          <w:szCs w:val="24"/>
        </w:rPr>
      </w:pPr>
      <w:r>
        <w:rPr>
          <w:rFonts w:ascii="仿宋_GB2312" w:hAnsi="仿宋" w:eastAsia="仿宋_GB2312"/>
          <w:sz w:val="24"/>
          <w:szCs w:val="24"/>
        </w:rPr>
        <w:t>2.2在中华人民共和国境内登记注册的合法经营者，</w:t>
      </w:r>
      <w:r>
        <w:rPr>
          <w:rFonts w:ascii="仿宋_GB2312" w:hAnsi="宋体" w:eastAsia="仿宋_GB2312" w:cs="宋体"/>
          <w:kern w:val="0"/>
          <w:sz w:val="24"/>
          <w:szCs w:val="24"/>
        </w:rPr>
        <w:t>并在人员、设备、资金等方面具有相应</w:t>
      </w:r>
      <w:r>
        <w:rPr>
          <w:rFonts w:ascii="仿宋_GB2312" w:hAnsi="仿宋" w:eastAsia="仿宋_GB2312"/>
          <w:sz w:val="24"/>
          <w:szCs w:val="24"/>
        </w:rPr>
        <w:t>供货及服务能力;</w:t>
      </w:r>
    </w:p>
    <w:p w14:paraId="7120A951">
      <w:pPr>
        <w:adjustRightInd w:val="0"/>
        <w:snapToGrid w:val="0"/>
        <w:spacing w:line="360" w:lineRule="auto"/>
        <w:ind w:firstLine="480" w:firstLineChars="200"/>
        <w:jc w:val="left"/>
        <w:rPr>
          <w:rFonts w:hint="default" w:ascii="仿宋_GB2312" w:hAnsi="仿宋" w:eastAsia="仿宋_GB2312"/>
          <w:sz w:val="24"/>
          <w:szCs w:val="24"/>
        </w:rPr>
      </w:pPr>
      <w:r>
        <w:rPr>
          <w:rFonts w:ascii="仿宋_GB2312" w:hAnsi="仿宋" w:eastAsia="仿宋_GB2312"/>
          <w:sz w:val="24"/>
          <w:szCs w:val="24"/>
        </w:rPr>
        <w:t>2.3若供应商为代理商，须具有《药品经营许可证》;</w:t>
      </w:r>
    </w:p>
    <w:p w14:paraId="0D0C7D8B">
      <w:pPr>
        <w:adjustRightInd w:val="0"/>
        <w:snapToGrid w:val="0"/>
        <w:spacing w:line="360" w:lineRule="auto"/>
        <w:ind w:firstLine="480" w:firstLineChars="200"/>
        <w:jc w:val="left"/>
        <w:rPr>
          <w:rFonts w:hint="default" w:ascii="仿宋_GB2312" w:hAnsi="仿宋" w:eastAsia="仿宋_GB2312"/>
          <w:sz w:val="24"/>
          <w:szCs w:val="24"/>
        </w:rPr>
      </w:pPr>
      <w:r>
        <w:rPr>
          <w:rFonts w:ascii="仿宋_GB2312" w:hAnsi="仿宋" w:eastAsia="仿宋_GB2312"/>
          <w:sz w:val="24"/>
          <w:szCs w:val="24"/>
        </w:rPr>
        <w:t>2.4若供应商为生产企业，须具有《药品生产许可证》；</w:t>
      </w:r>
    </w:p>
    <w:p w14:paraId="3338ED60">
      <w:pPr>
        <w:adjustRightInd w:val="0"/>
        <w:snapToGrid w:val="0"/>
        <w:spacing w:line="360" w:lineRule="auto"/>
        <w:ind w:firstLine="480" w:firstLineChars="200"/>
        <w:jc w:val="left"/>
        <w:rPr>
          <w:rFonts w:hint="default" w:ascii="仿宋_GB2312" w:hAnsi="仿宋" w:eastAsia="仿宋_GB2312"/>
          <w:sz w:val="24"/>
          <w:szCs w:val="24"/>
        </w:rPr>
      </w:pPr>
      <w:r>
        <w:rPr>
          <w:rFonts w:ascii="仿宋_GB2312" w:hAnsi="仿宋" w:eastAsia="仿宋_GB2312"/>
          <w:sz w:val="24"/>
          <w:szCs w:val="24"/>
        </w:rPr>
        <w:t>2.5至投标截止时间未被“信用中国”“信用山东”“中国政府采购网”列入失信被执行人、重大税收违法失信主体、政府采购严重违法失信行为记录名单；</w:t>
      </w:r>
    </w:p>
    <w:p w14:paraId="29F75857">
      <w:pPr>
        <w:adjustRightInd w:val="0"/>
        <w:snapToGrid w:val="0"/>
        <w:spacing w:line="360" w:lineRule="auto"/>
        <w:ind w:firstLine="480" w:firstLineChars="200"/>
        <w:jc w:val="left"/>
        <w:rPr>
          <w:rFonts w:hint="default" w:ascii="仿宋_GB2312" w:hAnsi="仿宋" w:eastAsia="仿宋_GB2312"/>
          <w:sz w:val="24"/>
          <w:szCs w:val="24"/>
        </w:rPr>
      </w:pPr>
      <w:r>
        <w:rPr>
          <w:rFonts w:ascii="仿宋_GB2312" w:hAnsi="仿宋" w:eastAsia="仿宋_GB2312"/>
          <w:sz w:val="24"/>
          <w:szCs w:val="24"/>
        </w:rPr>
        <w:t>2.6本项目不接受联合体报价。</w:t>
      </w:r>
    </w:p>
    <w:p w14:paraId="1104BAA1">
      <w:pPr>
        <w:adjustRightInd w:val="0"/>
        <w:snapToGrid w:val="0"/>
        <w:spacing w:line="360" w:lineRule="auto"/>
        <w:jc w:val="left"/>
        <w:rPr>
          <w:rFonts w:hint="default" w:ascii="仿宋_GB2312" w:hAnsi="黑体" w:eastAsia="仿宋_GB2312" w:cs="宋体"/>
          <w:bCs/>
          <w:sz w:val="24"/>
          <w:szCs w:val="24"/>
        </w:rPr>
      </w:pPr>
      <w:r>
        <w:rPr>
          <w:rFonts w:ascii="仿宋_GB2312" w:hAnsi="黑体" w:eastAsia="仿宋_GB2312" w:cs="宋体"/>
          <w:bCs/>
          <w:sz w:val="24"/>
          <w:szCs w:val="24"/>
        </w:rPr>
        <w:t>三、获取采购文件</w:t>
      </w:r>
      <w:bookmarkEnd w:id="7"/>
      <w:bookmarkEnd w:id="8"/>
      <w:bookmarkEnd w:id="9"/>
      <w:bookmarkEnd w:id="10"/>
      <w:bookmarkEnd w:id="11"/>
      <w:bookmarkEnd w:id="12"/>
    </w:p>
    <w:p w14:paraId="7D786EBA">
      <w:pPr>
        <w:adjustRightInd w:val="0"/>
        <w:snapToGrid w:val="0"/>
        <w:spacing w:line="360" w:lineRule="auto"/>
        <w:ind w:firstLine="480" w:firstLineChars="200"/>
        <w:jc w:val="left"/>
        <w:rPr>
          <w:rFonts w:hint="default" w:ascii="仿宋_GB2312" w:hAnsi="仿宋" w:eastAsia="仿宋_GB2312"/>
          <w:sz w:val="24"/>
          <w:szCs w:val="24"/>
        </w:rPr>
      </w:pPr>
      <w:bookmarkStart w:id="13" w:name="_Toc28359005"/>
      <w:bookmarkStart w:id="14" w:name="_Toc28359082"/>
      <w:bookmarkStart w:id="15" w:name="_Toc35393793"/>
      <w:bookmarkStart w:id="16" w:name="_Toc2282"/>
      <w:bookmarkStart w:id="17" w:name="_Toc1976"/>
      <w:bookmarkStart w:id="18" w:name="_Toc35393624"/>
      <w:r>
        <w:rPr>
          <w:rFonts w:ascii="仿宋_GB2312" w:hAnsi="宋体" w:eastAsia="仿宋_GB2312" w:cs="宋体"/>
          <w:sz w:val="24"/>
          <w:szCs w:val="24"/>
        </w:rPr>
        <w:t>（一）获取时间:从2025年</w:t>
      </w:r>
      <w:r>
        <w:rPr>
          <w:rFonts w:hint="default" w:ascii="仿宋_GB2312" w:hAnsi="宋体" w:eastAsia="仿宋_GB2312" w:cs="宋体"/>
          <w:sz w:val="24"/>
          <w:szCs w:val="24"/>
        </w:rPr>
        <w:t>8</w:t>
      </w:r>
      <w:r>
        <w:rPr>
          <w:rFonts w:ascii="仿宋_GB2312" w:hAnsi="宋体" w:eastAsia="仿宋_GB2312" w:cs="宋体"/>
          <w:sz w:val="24"/>
          <w:szCs w:val="24"/>
        </w:rPr>
        <w:t>月8日08时30分到2025年</w:t>
      </w:r>
      <w:r>
        <w:rPr>
          <w:rFonts w:hint="default" w:ascii="仿宋_GB2312" w:hAnsi="宋体" w:eastAsia="仿宋_GB2312" w:cs="宋体"/>
          <w:sz w:val="24"/>
          <w:szCs w:val="24"/>
        </w:rPr>
        <w:t>8</w:t>
      </w:r>
      <w:r>
        <w:rPr>
          <w:rFonts w:ascii="仿宋_GB2312" w:hAnsi="宋体" w:eastAsia="仿宋_GB2312" w:cs="宋体"/>
          <w:sz w:val="24"/>
          <w:szCs w:val="24"/>
        </w:rPr>
        <w:t>月</w:t>
      </w:r>
      <w:r>
        <w:rPr>
          <w:rFonts w:hint="default" w:ascii="仿宋_GB2312" w:hAnsi="宋体" w:eastAsia="仿宋_GB2312" w:cs="宋体"/>
          <w:sz w:val="24"/>
          <w:szCs w:val="24"/>
        </w:rPr>
        <w:t>14</w:t>
      </w:r>
      <w:r>
        <w:rPr>
          <w:rFonts w:ascii="仿宋_GB2312" w:hAnsi="宋体" w:eastAsia="仿宋_GB2312" w:cs="宋体"/>
          <w:sz w:val="24"/>
          <w:szCs w:val="24"/>
        </w:rPr>
        <w:t>日16时30分</w:t>
      </w:r>
      <w:r>
        <w:rPr>
          <w:rFonts w:ascii="仿宋_GB2312" w:hAnsi="仿宋" w:eastAsia="仿宋_GB2312"/>
          <w:sz w:val="24"/>
          <w:szCs w:val="24"/>
        </w:rPr>
        <w:t>；</w:t>
      </w:r>
    </w:p>
    <w:p w14:paraId="103CD746">
      <w:pPr>
        <w:adjustRightInd w:val="0"/>
        <w:snapToGrid w:val="0"/>
        <w:spacing w:line="360" w:lineRule="auto"/>
        <w:ind w:firstLine="480" w:firstLineChars="200"/>
        <w:jc w:val="left"/>
        <w:rPr>
          <w:rFonts w:hint="default" w:ascii="仿宋_GB2312" w:hAnsi="宋体" w:eastAsia="仿宋_GB2312" w:cs="宋体"/>
          <w:sz w:val="24"/>
          <w:szCs w:val="24"/>
        </w:rPr>
      </w:pPr>
      <w:r>
        <w:rPr>
          <w:rFonts w:ascii="仿宋_GB2312" w:hAnsi="仿宋" w:eastAsia="仿宋_GB2312"/>
          <w:sz w:val="24"/>
          <w:szCs w:val="24"/>
        </w:rPr>
        <w:t>（</w:t>
      </w:r>
      <w:r>
        <w:rPr>
          <w:rFonts w:ascii="仿宋_GB2312" w:hAnsi="宋体" w:eastAsia="仿宋_GB2312" w:cs="宋体"/>
          <w:sz w:val="24"/>
          <w:szCs w:val="24"/>
        </w:rPr>
        <w:t>二）获取地点：网上邮箱获取；</w:t>
      </w:r>
    </w:p>
    <w:p w14:paraId="091B5C18">
      <w:pPr>
        <w:adjustRightInd w:val="0"/>
        <w:snapToGrid w:val="0"/>
        <w:spacing w:line="360" w:lineRule="auto"/>
        <w:ind w:firstLine="480" w:firstLineChars="200"/>
        <w:jc w:val="left"/>
        <w:rPr>
          <w:rFonts w:hint="default" w:ascii="仿宋_GB2312" w:hAnsi="宋体" w:eastAsia="仿宋_GB2312" w:cs="宋体"/>
          <w:sz w:val="24"/>
          <w:szCs w:val="24"/>
        </w:rPr>
      </w:pPr>
      <w:r>
        <w:rPr>
          <w:rFonts w:ascii="仿宋_GB2312" w:hAnsi="宋体" w:eastAsia="仿宋_GB2312" w:cs="宋体"/>
          <w:sz w:val="24"/>
          <w:szCs w:val="24"/>
        </w:rPr>
        <w:t>（三）获取招标文件时需提供以下材料：1.营业执照、药品经营许可证或生产许可证原件；2.法定代表人资格证明书原件；3.法定代表人授权书原件；</w:t>
      </w:r>
      <w:bookmarkStart w:id="19" w:name="_Hlk130321482"/>
      <w:r>
        <w:rPr>
          <w:rFonts w:ascii="仿宋_GB2312" w:hAnsi="宋体" w:eastAsia="仿宋_GB2312" w:cs="宋体"/>
          <w:sz w:val="24"/>
          <w:szCs w:val="24"/>
        </w:rPr>
        <w:t>4.未被列入本公告第二条第（2.5）项明确的违法失信名单</w:t>
      </w:r>
      <w:bookmarkEnd w:id="19"/>
      <w:bookmarkStart w:id="20" w:name="_Hlk129939256"/>
      <w:r>
        <w:rPr>
          <w:rFonts w:ascii="仿宋_GB2312" w:hAnsi="宋体" w:eastAsia="仿宋_GB2312" w:cs="宋体"/>
          <w:sz w:val="24"/>
          <w:szCs w:val="24"/>
        </w:rPr>
        <w:t>的</w:t>
      </w:r>
      <w:bookmarkEnd w:id="20"/>
      <w:r>
        <w:rPr>
          <w:rFonts w:ascii="仿宋_GB2312" w:hAnsi="宋体" w:eastAsia="仿宋_GB2312" w:cs="宋体"/>
          <w:sz w:val="24"/>
          <w:szCs w:val="24"/>
        </w:rPr>
        <w:t>网站截图；</w:t>
      </w:r>
    </w:p>
    <w:p w14:paraId="79A8B904">
      <w:pPr>
        <w:adjustRightInd w:val="0"/>
        <w:snapToGrid w:val="0"/>
        <w:spacing w:line="360" w:lineRule="auto"/>
        <w:ind w:firstLine="480" w:firstLineChars="200"/>
        <w:jc w:val="left"/>
        <w:rPr>
          <w:rFonts w:hint="default" w:ascii="仿宋_GB2312" w:hAnsi="宋体" w:eastAsia="仿宋_GB2312" w:cs="宋体"/>
          <w:sz w:val="24"/>
          <w:szCs w:val="24"/>
        </w:rPr>
      </w:pPr>
      <w:r>
        <w:rPr>
          <w:rFonts w:ascii="仿宋_GB2312" w:hAnsi="宋体" w:eastAsia="仿宋_GB2312" w:cs="宋体"/>
          <w:sz w:val="24"/>
          <w:szCs w:val="24"/>
        </w:rPr>
        <w:t>（四）获取方式：网上发送。投标供应商采取发送电子邮件方式提交报名材料，邮件主题：项目名称+项目编号+公司名称；邮件内容：列明公司名称、法定代表人或授权代表人姓名及联系方式；邮件附件：需采用A4纸幅面，将报名材料按顺序制作成1个PDF格式文件，文件名称与主题一致，复印件扫描无效。报名材料审核通过后，供应商按回复邮件要求缴纳文件费并发送缴款凭证至代理机构邮箱，收到缴款凭证后采购机构联系人向供应商邮箱发送招标文件电子版；审核未通过的，采购机构联系人以邮件形式回复审核情况，供应商可在招标文件申领时间内重新提交材料。采购机构或代理机构邮箱：</w:t>
      </w:r>
      <w:r>
        <w:fldChar w:fldCharType="begin"/>
      </w:r>
      <w:r>
        <w:instrText xml:space="preserve"> HYPERLINK "mailto:jhjs2007@163.com。" </w:instrText>
      </w:r>
      <w:r>
        <w:fldChar w:fldCharType="separate"/>
      </w:r>
      <w:r>
        <w:rPr>
          <w:rFonts w:ascii="仿宋_GB2312" w:hAnsi="宋体" w:eastAsia="仿宋_GB2312" w:cs="宋体"/>
          <w:sz w:val="24"/>
          <w:szCs w:val="24"/>
        </w:rPr>
        <w:t>jhjs2007@163.com。</w:t>
      </w:r>
      <w:r>
        <w:rPr>
          <w:rFonts w:ascii="仿宋_GB2312" w:hAnsi="宋体" w:eastAsia="仿宋_GB2312" w:cs="宋体"/>
          <w:sz w:val="24"/>
          <w:szCs w:val="24"/>
        </w:rPr>
        <w:fldChar w:fldCharType="end"/>
      </w:r>
    </w:p>
    <w:p w14:paraId="58CEC66A">
      <w:pPr>
        <w:adjustRightInd w:val="0"/>
        <w:snapToGrid w:val="0"/>
        <w:spacing w:line="360" w:lineRule="auto"/>
        <w:ind w:firstLine="480" w:firstLineChars="200"/>
        <w:jc w:val="left"/>
        <w:rPr>
          <w:rFonts w:hint="default" w:ascii="仿宋_GB2312" w:hAnsi="宋体" w:eastAsia="仿宋_GB2312" w:cs="宋体"/>
          <w:sz w:val="24"/>
          <w:szCs w:val="24"/>
        </w:rPr>
      </w:pPr>
      <w:r>
        <w:rPr>
          <w:rFonts w:ascii="仿宋_GB2312" w:hAnsi="宋体" w:eastAsia="仿宋_GB2312" w:cs="宋体"/>
          <w:sz w:val="24"/>
          <w:szCs w:val="24"/>
        </w:rPr>
        <w:t>（五）售价：300元/套，售后不退。</w:t>
      </w:r>
    </w:p>
    <w:p w14:paraId="0F9EA302">
      <w:pPr>
        <w:adjustRightInd w:val="0"/>
        <w:snapToGrid w:val="0"/>
        <w:spacing w:line="360" w:lineRule="auto"/>
        <w:jc w:val="left"/>
        <w:rPr>
          <w:rFonts w:hint="default" w:ascii="仿宋_GB2312" w:hAnsi="仿宋" w:eastAsia="仿宋_GB2312"/>
          <w:sz w:val="24"/>
          <w:szCs w:val="24"/>
        </w:rPr>
      </w:pPr>
      <w:r>
        <w:rPr>
          <w:rFonts w:ascii="仿宋_GB2312" w:hAnsi="黑体" w:eastAsia="仿宋_GB2312" w:cs="宋体"/>
          <w:bCs/>
          <w:sz w:val="24"/>
          <w:szCs w:val="24"/>
        </w:rPr>
        <w:t>四、提交</w:t>
      </w:r>
      <w:bookmarkEnd w:id="13"/>
      <w:bookmarkEnd w:id="14"/>
      <w:r>
        <w:rPr>
          <w:rFonts w:ascii="仿宋_GB2312" w:hAnsi="黑体" w:eastAsia="仿宋_GB2312" w:cs="宋体"/>
          <w:bCs/>
          <w:sz w:val="24"/>
          <w:szCs w:val="24"/>
        </w:rPr>
        <w:t>响应文件截止时间、开标时间和地点</w:t>
      </w:r>
      <w:bookmarkEnd w:id="15"/>
      <w:bookmarkEnd w:id="16"/>
      <w:bookmarkEnd w:id="17"/>
      <w:bookmarkEnd w:id="18"/>
    </w:p>
    <w:p w14:paraId="53E036AD">
      <w:pPr>
        <w:adjustRightInd w:val="0"/>
        <w:snapToGrid w:val="0"/>
        <w:spacing w:line="360" w:lineRule="auto"/>
        <w:ind w:firstLine="480" w:firstLineChars="200"/>
        <w:jc w:val="left"/>
        <w:rPr>
          <w:rFonts w:hint="default" w:ascii="仿宋_GB2312" w:hAnsi="宋体" w:eastAsia="仿宋_GB2312" w:cs="宋体"/>
          <w:sz w:val="24"/>
          <w:szCs w:val="24"/>
        </w:rPr>
      </w:pPr>
      <w:bookmarkStart w:id="21" w:name="_Toc35393625"/>
      <w:bookmarkStart w:id="22" w:name="_Toc1752"/>
      <w:bookmarkStart w:id="23" w:name="_Toc28359007"/>
      <w:bookmarkStart w:id="24" w:name="_Toc35393794"/>
      <w:bookmarkStart w:id="25" w:name="_Toc13572"/>
      <w:bookmarkStart w:id="26" w:name="_Toc28359084"/>
      <w:r>
        <w:rPr>
          <w:rFonts w:ascii="仿宋_GB2312" w:hAnsi="仿宋" w:eastAsia="仿宋_GB2312"/>
          <w:sz w:val="24"/>
          <w:szCs w:val="24"/>
        </w:rPr>
        <w:t>1.时间：2025年</w:t>
      </w:r>
      <w:r>
        <w:rPr>
          <w:rFonts w:hint="default" w:ascii="仿宋_GB2312" w:hAnsi="宋体" w:eastAsia="仿宋_GB2312" w:cs="宋体"/>
          <w:sz w:val="24"/>
          <w:szCs w:val="24"/>
        </w:rPr>
        <w:t>8</w:t>
      </w:r>
      <w:r>
        <w:rPr>
          <w:rFonts w:ascii="仿宋_GB2312" w:hAnsi="宋体" w:eastAsia="仿宋_GB2312" w:cs="宋体"/>
          <w:sz w:val="24"/>
          <w:szCs w:val="24"/>
        </w:rPr>
        <w:t>月</w:t>
      </w:r>
      <w:r>
        <w:rPr>
          <w:rFonts w:hint="default" w:ascii="仿宋_GB2312" w:hAnsi="宋体" w:eastAsia="仿宋_GB2312" w:cs="宋体"/>
          <w:sz w:val="24"/>
          <w:szCs w:val="24"/>
        </w:rPr>
        <w:t>18</w:t>
      </w:r>
      <w:r>
        <w:rPr>
          <w:rFonts w:ascii="仿宋_GB2312" w:hAnsi="宋体" w:eastAsia="仿宋_GB2312" w:cs="宋体"/>
          <w:sz w:val="24"/>
          <w:szCs w:val="24"/>
        </w:rPr>
        <w:t>日</w:t>
      </w:r>
      <w:r>
        <w:rPr>
          <w:rFonts w:hint="default" w:ascii="仿宋_GB2312" w:hAnsi="宋体" w:eastAsia="仿宋_GB2312" w:cs="宋体"/>
          <w:sz w:val="24"/>
          <w:szCs w:val="24"/>
        </w:rPr>
        <w:t>9</w:t>
      </w:r>
      <w:r>
        <w:rPr>
          <w:rFonts w:ascii="仿宋_GB2312" w:hAnsi="宋体" w:eastAsia="仿宋_GB2312" w:cs="宋体"/>
          <w:sz w:val="24"/>
          <w:szCs w:val="24"/>
        </w:rPr>
        <w:t>时30分（北京时间）</w:t>
      </w:r>
    </w:p>
    <w:p w14:paraId="5B9E7877">
      <w:pPr>
        <w:adjustRightInd w:val="0"/>
        <w:snapToGrid w:val="0"/>
        <w:spacing w:line="360" w:lineRule="auto"/>
        <w:ind w:firstLine="480" w:firstLineChars="200"/>
        <w:jc w:val="left"/>
        <w:rPr>
          <w:rFonts w:hint="default" w:ascii="仿宋_GB2312" w:hAnsi="仿宋" w:eastAsia="仿宋_GB2312"/>
          <w:sz w:val="24"/>
          <w:szCs w:val="24"/>
        </w:rPr>
      </w:pPr>
      <w:r>
        <w:rPr>
          <w:rFonts w:ascii="仿宋_GB2312" w:hAnsi="宋体" w:eastAsia="仿宋_GB2312" w:cs="宋体"/>
          <w:sz w:val="24"/>
          <w:szCs w:val="24"/>
        </w:rPr>
        <w:t>2.地点：泰安市迎胜东路29号，鲲鹏商务楼三楼</w:t>
      </w:r>
    </w:p>
    <w:p w14:paraId="69806377">
      <w:pPr>
        <w:adjustRightInd w:val="0"/>
        <w:snapToGrid w:val="0"/>
        <w:spacing w:line="360" w:lineRule="auto"/>
        <w:jc w:val="left"/>
        <w:rPr>
          <w:rFonts w:hint="default" w:ascii="仿宋_GB2312" w:hAnsi="仿宋" w:eastAsia="仿宋_GB2312"/>
          <w:sz w:val="24"/>
          <w:szCs w:val="24"/>
        </w:rPr>
      </w:pPr>
      <w:r>
        <w:rPr>
          <w:rFonts w:ascii="仿宋_GB2312" w:hAnsi="黑体" w:eastAsia="仿宋_GB2312" w:cs="宋体"/>
          <w:bCs/>
          <w:sz w:val="24"/>
          <w:szCs w:val="24"/>
        </w:rPr>
        <w:t>五、公告期限</w:t>
      </w:r>
      <w:bookmarkEnd w:id="21"/>
      <w:bookmarkEnd w:id="22"/>
      <w:bookmarkEnd w:id="23"/>
      <w:bookmarkEnd w:id="24"/>
      <w:bookmarkEnd w:id="25"/>
      <w:bookmarkEnd w:id="26"/>
    </w:p>
    <w:p w14:paraId="7D74BE31">
      <w:pPr>
        <w:adjustRightInd w:val="0"/>
        <w:snapToGrid w:val="0"/>
        <w:spacing w:line="360" w:lineRule="auto"/>
        <w:ind w:firstLine="480" w:firstLineChars="200"/>
        <w:jc w:val="left"/>
        <w:rPr>
          <w:rFonts w:hint="default" w:ascii="仿宋_GB2312" w:hAnsi="仿宋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sz w:val="24"/>
          <w:szCs w:val="24"/>
        </w:rPr>
        <w:t>自本公告发布之日起3</w:t>
      </w:r>
      <w:r>
        <w:rPr>
          <w:rFonts w:ascii="仿宋_GB2312" w:hAnsi="仿宋" w:eastAsia="仿宋_GB2312" w:cs="宋体"/>
          <w:kern w:val="0"/>
          <w:sz w:val="24"/>
          <w:szCs w:val="24"/>
        </w:rPr>
        <w:t>个工作日。</w:t>
      </w:r>
      <w:bookmarkStart w:id="27" w:name="_Toc35393795"/>
      <w:bookmarkStart w:id="28" w:name="_Toc22718"/>
      <w:bookmarkStart w:id="29" w:name="_Toc35393626"/>
      <w:bookmarkStart w:id="30" w:name="_Toc27912"/>
    </w:p>
    <w:p w14:paraId="02B16892">
      <w:pPr>
        <w:adjustRightInd w:val="0"/>
        <w:snapToGrid w:val="0"/>
        <w:spacing w:line="360" w:lineRule="auto"/>
        <w:jc w:val="left"/>
        <w:rPr>
          <w:rFonts w:hint="default" w:ascii="仿宋_GB2312" w:hAnsi="仿宋" w:eastAsia="仿宋_GB2312" w:cs="宋体"/>
          <w:kern w:val="0"/>
          <w:sz w:val="24"/>
          <w:szCs w:val="24"/>
        </w:rPr>
      </w:pPr>
      <w:r>
        <w:rPr>
          <w:rFonts w:ascii="仿宋_GB2312" w:hAnsi="黑体" w:eastAsia="仿宋_GB2312" w:cs="宋体"/>
          <w:bCs/>
          <w:sz w:val="24"/>
          <w:szCs w:val="24"/>
        </w:rPr>
        <w:t>六、</w:t>
      </w:r>
      <w:bookmarkEnd w:id="27"/>
      <w:bookmarkEnd w:id="28"/>
      <w:bookmarkEnd w:id="29"/>
      <w:bookmarkEnd w:id="30"/>
      <w:r>
        <w:rPr>
          <w:rFonts w:ascii="仿宋_GB2312" w:hAnsi="黑体" w:eastAsia="仿宋_GB2312" w:cs="宋体"/>
          <w:bCs/>
          <w:sz w:val="24"/>
          <w:szCs w:val="24"/>
        </w:rPr>
        <w:t>公告媒体</w:t>
      </w:r>
    </w:p>
    <w:p w14:paraId="6B056BCC">
      <w:pPr>
        <w:adjustRightInd w:val="0"/>
        <w:snapToGrid w:val="0"/>
        <w:spacing w:line="360" w:lineRule="auto"/>
        <w:ind w:firstLine="480" w:firstLineChars="200"/>
        <w:jc w:val="left"/>
        <w:rPr>
          <w:rFonts w:hint="default" w:ascii="仿宋_GB2312" w:hAnsi="仿宋_GB2312" w:eastAsia="仿宋_GB2312" w:cs="仿宋_GB2312"/>
          <w:sz w:val="24"/>
          <w:szCs w:val="24"/>
          <w:lang w:val="zh-CN"/>
        </w:rPr>
      </w:pPr>
      <w:bookmarkStart w:id="31" w:name="_Toc35393627"/>
      <w:bookmarkStart w:id="32" w:name="_Toc7720"/>
      <w:bookmarkStart w:id="33" w:name="_Toc28359085"/>
      <w:bookmarkStart w:id="34" w:name="_Toc35393796"/>
      <w:bookmarkStart w:id="35" w:name="_Toc26931"/>
      <w:bookmarkStart w:id="36" w:name="_Toc28359008"/>
      <w:r>
        <w:rPr>
          <w:rFonts w:ascii="仿宋_GB2312" w:hAnsi="仿宋" w:eastAsia="仿宋_GB2312" w:cs="宋体"/>
          <w:kern w:val="0"/>
          <w:sz w:val="24"/>
          <w:szCs w:val="24"/>
        </w:rPr>
        <w:t>泰安市公共卫生医疗中心</w:t>
      </w:r>
      <w:r>
        <w:rPr>
          <w:rFonts w:ascii="仿宋_GB2312" w:hAnsi="仿宋_GB2312" w:eastAsia="仿宋_GB2312" w:cs="仿宋_GB2312"/>
          <w:sz w:val="24"/>
          <w:szCs w:val="24"/>
          <w:lang w:val="zh-CN"/>
        </w:rPr>
        <w:t>（泰安市职业病医院）官网、中国采购与招标网</w:t>
      </w:r>
    </w:p>
    <w:p w14:paraId="4A056B3F">
      <w:pPr>
        <w:adjustRightInd w:val="0"/>
        <w:snapToGrid w:val="0"/>
        <w:spacing w:line="360" w:lineRule="auto"/>
        <w:jc w:val="left"/>
        <w:rPr>
          <w:rFonts w:hint="default" w:ascii="仿宋_GB2312" w:hAnsi="仿宋" w:eastAsia="仿宋_GB2312"/>
          <w:sz w:val="24"/>
          <w:szCs w:val="24"/>
        </w:rPr>
      </w:pPr>
      <w:r>
        <w:rPr>
          <w:rFonts w:ascii="仿宋_GB2312" w:hAnsi="黑体" w:eastAsia="仿宋_GB2312" w:cs="宋体"/>
          <w:bCs/>
          <w:sz w:val="24"/>
          <w:szCs w:val="24"/>
        </w:rPr>
        <w:t>七、对本次采购提出询问，请按以下方式联系。</w:t>
      </w:r>
      <w:bookmarkEnd w:id="31"/>
      <w:bookmarkEnd w:id="32"/>
      <w:bookmarkEnd w:id="33"/>
      <w:bookmarkEnd w:id="34"/>
      <w:bookmarkEnd w:id="35"/>
      <w:bookmarkEnd w:id="36"/>
    </w:p>
    <w:p w14:paraId="4CF01D4A">
      <w:pPr>
        <w:adjustRightInd w:val="0"/>
        <w:snapToGrid w:val="0"/>
        <w:spacing w:line="360" w:lineRule="auto"/>
        <w:ind w:firstLine="480" w:firstLineChars="200"/>
        <w:jc w:val="left"/>
        <w:rPr>
          <w:rFonts w:hint="default" w:ascii="仿宋_GB2312" w:hAnsi="仿宋" w:eastAsia="仿宋_GB2312" w:cs="宋体"/>
          <w:kern w:val="0"/>
          <w:sz w:val="24"/>
          <w:szCs w:val="24"/>
        </w:rPr>
      </w:pPr>
      <w:r>
        <w:rPr>
          <w:rFonts w:ascii="仿宋_GB2312" w:hAnsi="仿宋" w:eastAsia="仿宋_GB2312" w:cs="宋体"/>
          <w:kern w:val="0"/>
          <w:sz w:val="24"/>
          <w:szCs w:val="24"/>
        </w:rPr>
        <w:t xml:space="preserve">采购人：泰安市公共卫生医疗中心（泰安市职业病医院） </w:t>
      </w:r>
    </w:p>
    <w:p w14:paraId="32A06BB6">
      <w:pPr>
        <w:adjustRightInd w:val="0"/>
        <w:snapToGrid w:val="0"/>
        <w:spacing w:line="360" w:lineRule="auto"/>
        <w:ind w:firstLine="480" w:firstLineChars="200"/>
        <w:jc w:val="left"/>
        <w:rPr>
          <w:rFonts w:hint="default" w:ascii="仿宋_GB2312" w:hAnsi="仿宋" w:eastAsia="仿宋_GB2312" w:cs="宋体"/>
          <w:kern w:val="0"/>
          <w:sz w:val="24"/>
          <w:szCs w:val="24"/>
        </w:rPr>
      </w:pPr>
      <w:r>
        <w:rPr>
          <w:rFonts w:ascii="仿宋_GB2312" w:hAnsi="仿宋" w:eastAsia="仿宋_GB2312" w:cs="宋体"/>
          <w:kern w:val="0"/>
          <w:sz w:val="24"/>
          <w:szCs w:val="24"/>
        </w:rPr>
        <w:t>地址：泰安市长城路西万官大街336号</w:t>
      </w:r>
    </w:p>
    <w:p w14:paraId="4F50F810">
      <w:pPr>
        <w:adjustRightInd w:val="0"/>
        <w:snapToGrid w:val="0"/>
        <w:spacing w:line="360" w:lineRule="auto"/>
        <w:ind w:firstLine="480" w:firstLineChars="200"/>
        <w:jc w:val="left"/>
        <w:rPr>
          <w:rFonts w:hint="default" w:ascii="仿宋_GB2312" w:hAnsi="仿宋" w:eastAsia="仿宋_GB2312" w:cs="宋体"/>
          <w:kern w:val="0"/>
          <w:sz w:val="24"/>
          <w:szCs w:val="24"/>
        </w:rPr>
      </w:pPr>
      <w:r>
        <w:rPr>
          <w:rFonts w:ascii="仿宋_GB2312" w:hAnsi="仿宋" w:eastAsia="仿宋_GB2312" w:cs="宋体"/>
          <w:kern w:val="0"/>
          <w:sz w:val="24"/>
          <w:szCs w:val="24"/>
        </w:rPr>
        <w:t>电话：0538-8626768</w:t>
      </w:r>
    </w:p>
    <w:p w14:paraId="70495A92">
      <w:pPr>
        <w:adjustRightInd w:val="0"/>
        <w:snapToGrid w:val="0"/>
        <w:spacing w:line="360" w:lineRule="auto"/>
        <w:ind w:firstLine="480" w:firstLineChars="200"/>
        <w:jc w:val="left"/>
        <w:rPr>
          <w:rFonts w:hint="default" w:ascii="仿宋_GB2312" w:hAnsi="仿宋" w:eastAsia="仿宋_GB2312" w:cs="宋体"/>
          <w:kern w:val="0"/>
          <w:sz w:val="24"/>
          <w:szCs w:val="24"/>
        </w:rPr>
      </w:pPr>
      <w:r>
        <w:rPr>
          <w:rFonts w:ascii="仿宋_GB2312" w:hAnsi="仿宋" w:eastAsia="仿宋_GB2312" w:cs="宋体"/>
          <w:kern w:val="0"/>
          <w:sz w:val="24"/>
          <w:szCs w:val="24"/>
        </w:rPr>
        <w:t>采购代理机构：泰安市嘉恒建设工程项目管理有限公司</w:t>
      </w:r>
    </w:p>
    <w:p w14:paraId="49248E4C">
      <w:pPr>
        <w:adjustRightInd w:val="0"/>
        <w:snapToGrid w:val="0"/>
        <w:spacing w:line="360" w:lineRule="auto"/>
        <w:ind w:firstLine="480" w:firstLineChars="200"/>
        <w:jc w:val="left"/>
        <w:rPr>
          <w:rFonts w:hint="default" w:ascii="仿宋_GB2312" w:hAnsi="仿宋" w:eastAsia="仿宋_GB2312" w:cs="宋体"/>
          <w:kern w:val="0"/>
          <w:sz w:val="24"/>
          <w:szCs w:val="24"/>
        </w:rPr>
      </w:pPr>
      <w:r>
        <w:rPr>
          <w:rFonts w:ascii="仿宋_GB2312" w:hAnsi="仿宋" w:eastAsia="仿宋_GB2312" w:cs="宋体"/>
          <w:kern w:val="0"/>
          <w:sz w:val="24"/>
          <w:szCs w:val="24"/>
        </w:rPr>
        <w:t>联系人：王工</w:t>
      </w:r>
    </w:p>
    <w:p w14:paraId="1A73CBCF">
      <w:pPr>
        <w:adjustRightInd w:val="0"/>
        <w:snapToGrid w:val="0"/>
        <w:spacing w:line="360" w:lineRule="auto"/>
        <w:ind w:firstLine="480" w:firstLineChars="200"/>
        <w:jc w:val="left"/>
        <w:rPr>
          <w:rFonts w:hint="default" w:ascii="仿宋_GB2312" w:hAnsi="仿宋" w:eastAsia="仿宋_GB2312" w:cs="宋体"/>
          <w:kern w:val="0"/>
          <w:sz w:val="24"/>
          <w:szCs w:val="24"/>
        </w:rPr>
      </w:pPr>
      <w:r>
        <w:rPr>
          <w:rFonts w:ascii="仿宋_GB2312" w:hAnsi="仿宋" w:eastAsia="仿宋_GB2312" w:cs="宋体"/>
          <w:kern w:val="0"/>
          <w:sz w:val="24"/>
          <w:szCs w:val="24"/>
        </w:rPr>
        <w:t>地址：泰安市迎胜东路29号，鲲鹏商务楼三楼</w:t>
      </w:r>
    </w:p>
    <w:p w14:paraId="675E81A3">
      <w:pPr>
        <w:adjustRightInd w:val="0"/>
        <w:snapToGrid w:val="0"/>
        <w:spacing w:line="360" w:lineRule="auto"/>
        <w:ind w:firstLine="480" w:firstLineChars="200"/>
        <w:jc w:val="left"/>
        <w:rPr>
          <w:rFonts w:hint="default" w:ascii="仿宋_GB2312" w:hAnsi="仿宋" w:eastAsia="仿宋_GB2312" w:cs="宋体"/>
          <w:kern w:val="0"/>
          <w:sz w:val="24"/>
          <w:szCs w:val="24"/>
        </w:rPr>
      </w:pPr>
      <w:r>
        <w:rPr>
          <w:rFonts w:ascii="仿宋_GB2312" w:hAnsi="仿宋" w:eastAsia="仿宋_GB2312" w:cs="宋体"/>
          <w:kern w:val="0"/>
          <w:sz w:val="24"/>
          <w:szCs w:val="24"/>
        </w:rPr>
        <w:t>电话：0538-6315028</w:t>
      </w:r>
    </w:p>
    <w:bookmarkEnd w:id="0"/>
    <w:p w14:paraId="38C09DAE">
      <w:pPr>
        <w:rPr>
          <w:rFonts w:hint="default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21CA"/>
    <w:rsid w:val="0005618D"/>
    <w:rsid w:val="001912B2"/>
    <w:rsid w:val="00194C70"/>
    <w:rsid w:val="006D21CA"/>
    <w:rsid w:val="00A13911"/>
    <w:rsid w:val="00E90543"/>
    <w:rsid w:val="22D34C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99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99"/>
    <w:pPr>
      <w:widowControl w:val="0"/>
      <w:jc w:val="both"/>
    </w:pPr>
    <w:rPr>
      <w:rFonts w:hint="eastAsia" w:ascii="Calibri" w:hAnsi="Calibri" w:eastAsia="宋体" w:cs="Times New Roman"/>
      <w:kern w:val="2"/>
      <w:sz w:val="21"/>
      <w:szCs w:val="20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9"/>
    <w:semiHidden/>
    <w:unhideWhenUsed/>
    <w:uiPriority w:val="99"/>
    <w:pPr>
      <w:spacing w:after="120"/>
    </w:pPr>
  </w:style>
  <w:style w:type="paragraph" w:styleId="3">
    <w:name w:val="footer"/>
    <w:basedOn w:val="1"/>
    <w:link w:val="8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字符"/>
    <w:basedOn w:val="6"/>
    <w:link w:val="4"/>
    <w:uiPriority w:val="99"/>
    <w:rPr>
      <w:sz w:val="18"/>
      <w:szCs w:val="18"/>
    </w:rPr>
  </w:style>
  <w:style w:type="character" w:customStyle="1" w:styleId="8">
    <w:name w:val="页脚 字符"/>
    <w:basedOn w:val="6"/>
    <w:link w:val="3"/>
    <w:uiPriority w:val="99"/>
    <w:rPr>
      <w:sz w:val="18"/>
      <w:szCs w:val="18"/>
    </w:rPr>
  </w:style>
  <w:style w:type="character" w:customStyle="1" w:styleId="9">
    <w:name w:val="正文文本 字符"/>
    <w:basedOn w:val="6"/>
    <w:link w:val="2"/>
    <w:semiHidden/>
    <w:uiPriority w:val="99"/>
    <w:rPr>
      <w:rFonts w:ascii="Calibri" w:hAnsi="Calibri" w:eastAsia="宋体" w:cs="Times New Roman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1055</Words>
  <Characters>1163</Characters>
  <Lines>8</Lines>
  <Paragraphs>2</Paragraphs>
  <TotalTime>2</TotalTime>
  <ScaleCrop>false</ScaleCrop>
  <LinksUpToDate>false</LinksUpToDate>
  <CharactersWithSpaces>1164</CharactersWithSpaces>
  <Application>WPS Office_12.1.0.22215_F1E327BC-269C-435d-A152-05C5408002CA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2025-08-06T23:53:00Z</dcterms:created>
  <dc:creator>xb21cn</dc:creator>
  <cp:lastModifiedBy>administrator</cp:lastModifiedBy>
  <dcterms:modified xsi:type="dcterms:W3CDTF">2025-08-07T06:09:18Z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ICV">
    <vt:lpwstr>BC50766C768548AC853737A1EE1341B8_13</vt:lpwstr>
  </property>
</Properties>
</file>