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7009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outlineLvl w:val="0"/>
        <w:rPr>
          <w:rFonts w:hint="eastAsia" w:ascii="宋体" w:hAnsi="宋体" w:eastAsia="宋体" w:cs="宋体"/>
          <w:b/>
          <w:bCs/>
          <w:kern w:val="0"/>
          <w:sz w:val="30"/>
          <w:szCs w:val="30"/>
          <w:lang w:eastAsia="zh-CN"/>
        </w:rPr>
      </w:pPr>
      <w:bookmarkStart w:id="10" w:name="_GoBack"/>
      <w:r>
        <w:rPr>
          <w:rFonts w:hint="eastAsia" w:ascii="宋体" w:hAnsi="宋体" w:eastAsia="宋体" w:cs="宋体"/>
          <w:b/>
          <w:bCs/>
          <w:kern w:val="0"/>
          <w:sz w:val="30"/>
          <w:szCs w:val="30"/>
          <w:lang w:val="zh-CN" w:eastAsia="zh-CN"/>
        </w:rPr>
        <w:t>泰安市公共卫生医疗中心（泰安市职业病医院）消防系统维保项目</w:t>
      </w:r>
    </w:p>
    <w:p w14:paraId="42F1FE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outlineLvl w:val="0"/>
        <w:rPr>
          <w:rFonts w:hint="default" w:ascii="宋体" w:hAnsi="宋体" w:eastAsia="宋体" w:cs="宋体"/>
          <w:b/>
          <w:bCs/>
          <w:kern w:val="0"/>
          <w:sz w:val="30"/>
          <w:szCs w:val="30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30"/>
          <w:szCs w:val="30"/>
          <w:lang w:val="en-US" w:eastAsia="zh-CN"/>
        </w:rPr>
        <w:t>竞争性磋商公告</w:t>
      </w:r>
    </w:p>
    <w:bookmarkEnd w:id="10"/>
    <w:p w14:paraId="13B1B601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</w:rPr>
      </w:pPr>
      <w:bookmarkStart w:id="0" w:name="_Toc35393629"/>
      <w:bookmarkStart w:id="1" w:name="_Toc35393798"/>
      <w:bookmarkStart w:id="2" w:name="_Toc28359012"/>
      <w:bookmarkStart w:id="3" w:name="_Toc28359089"/>
      <w:r>
        <w:rPr>
          <w:rFonts w:hint="eastAsia" w:ascii="宋体" w:hAnsi="宋体" w:cs="宋体"/>
          <w:sz w:val="24"/>
        </w:rPr>
        <w:t>一、项目基本情况</w:t>
      </w:r>
      <w:bookmarkEnd w:id="0"/>
      <w:bookmarkEnd w:id="1"/>
      <w:bookmarkEnd w:id="2"/>
      <w:bookmarkEnd w:id="3"/>
    </w:p>
    <w:p w14:paraId="404BB965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zh-CN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1.</w:t>
      </w:r>
      <w:r>
        <w:rPr>
          <w:rFonts w:hint="eastAsia" w:ascii="宋体" w:hAnsi="宋体" w:cs="宋体"/>
          <w:sz w:val="24"/>
          <w:lang w:val="zh-CN" w:eastAsia="zh-CN"/>
        </w:rPr>
        <w:t>采购项目名称：泰安市公共卫生医疗中心（泰安市职业病医院）消防系统维保项目</w:t>
      </w:r>
    </w:p>
    <w:p w14:paraId="0F927613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zh-CN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2.</w:t>
      </w:r>
      <w:r>
        <w:rPr>
          <w:rFonts w:hint="eastAsia" w:ascii="宋体" w:hAnsi="宋体" w:cs="宋体"/>
          <w:sz w:val="24"/>
          <w:lang w:val="zh-CN" w:eastAsia="zh-CN"/>
        </w:rPr>
        <w:t>采购项目编号：DYCG-2025-10-10</w:t>
      </w:r>
    </w:p>
    <w:p w14:paraId="0430DB05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zh-CN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3.</w:t>
      </w:r>
      <w:r>
        <w:rPr>
          <w:rFonts w:hint="eastAsia" w:ascii="宋体" w:hAnsi="宋体" w:cs="宋体"/>
          <w:sz w:val="24"/>
          <w:lang w:val="zh-CN" w:eastAsia="zh-CN"/>
        </w:rPr>
        <w:t>采购方式：竞争性磋商</w:t>
      </w:r>
    </w:p>
    <w:p w14:paraId="1643A87A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4.</w:t>
      </w:r>
      <w:r>
        <w:rPr>
          <w:rFonts w:hint="eastAsia" w:ascii="宋体" w:hAnsi="宋体" w:cs="宋体"/>
          <w:sz w:val="24"/>
          <w:lang w:val="zh-CN" w:eastAsia="zh-CN"/>
        </w:rPr>
        <w:t>预算金额：</w:t>
      </w:r>
      <w:r>
        <w:rPr>
          <w:rFonts w:hint="eastAsia" w:ascii="宋体" w:hAnsi="宋体" w:cs="宋体"/>
          <w:sz w:val="24"/>
          <w:lang w:val="en-US" w:eastAsia="zh-CN"/>
        </w:rPr>
        <w:t>54000.00元</w:t>
      </w:r>
    </w:p>
    <w:p w14:paraId="1CB281BB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5.</w:t>
      </w:r>
      <w:r>
        <w:rPr>
          <w:rFonts w:hint="eastAsia" w:ascii="宋体" w:hAnsi="宋体" w:cs="宋体"/>
          <w:sz w:val="24"/>
        </w:rPr>
        <w:t>采购需求：</w:t>
      </w:r>
      <w:r>
        <w:rPr>
          <w:rFonts w:hint="eastAsia" w:ascii="宋体" w:hAnsi="宋体" w:cs="宋体"/>
          <w:sz w:val="24"/>
          <w:lang w:eastAsia="zh-CN"/>
        </w:rPr>
        <w:t>泰安市公共卫生医疗中心（泰安市职业病医院）消防系统维保项目，</w:t>
      </w:r>
      <w:r>
        <w:rPr>
          <w:rFonts w:hint="eastAsia" w:ascii="宋体" w:hAnsi="宋体" w:cs="宋体"/>
          <w:sz w:val="24"/>
          <w:lang w:val="en-US" w:eastAsia="zh-CN"/>
        </w:rPr>
        <w:t>具体详见磋商文件第六章项目技术和商务要求。</w:t>
      </w:r>
    </w:p>
    <w:p w14:paraId="630B6C42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6.</w:t>
      </w:r>
      <w:r>
        <w:rPr>
          <w:rFonts w:hint="eastAsia" w:ascii="宋体" w:hAnsi="宋体" w:cs="宋体"/>
          <w:sz w:val="24"/>
        </w:rPr>
        <w:t>合同履行期限：自合同签订之日起</w:t>
      </w:r>
      <w:r>
        <w:rPr>
          <w:rFonts w:hint="eastAsia" w:ascii="宋体" w:hAnsi="宋体" w:cs="宋体"/>
          <w:sz w:val="24"/>
          <w:lang w:val="en-US" w:eastAsia="zh-CN"/>
        </w:rPr>
        <w:t>一年。</w:t>
      </w:r>
    </w:p>
    <w:p w14:paraId="0BD99766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zh-CN"/>
        </w:rPr>
      </w:pPr>
      <w:r>
        <w:rPr>
          <w:rFonts w:hint="eastAsia" w:ascii="宋体" w:hAnsi="宋体" w:cs="宋体"/>
          <w:sz w:val="24"/>
          <w:lang w:val="en-US" w:eastAsia="zh-CN"/>
        </w:rPr>
        <w:t>二、</w:t>
      </w:r>
      <w:r>
        <w:rPr>
          <w:rFonts w:hint="eastAsia" w:ascii="宋体" w:hAnsi="宋体" w:cs="宋体"/>
          <w:sz w:val="24"/>
          <w:lang w:val="zh-CN"/>
        </w:rPr>
        <w:t>供应商资格要求</w:t>
      </w:r>
    </w:p>
    <w:p w14:paraId="682B01F6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zh-CN"/>
        </w:rPr>
      </w:pPr>
      <w:r>
        <w:rPr>
          <w:rFonts w:hint="eastAsia" w:ascii="宋体" w:hAnsi="宋体" w:cs="宋体"/>
          <w:sz w:val="24"/>
          <w:lang w:val="zh-CN"/>
        </w:rPr>
        <w:t>1.满足《中华人民共和国政府采购法》第二十二条规定；</w:t>
      </w:r>
    </w:p>
    <w:p w14:paraId="796D09E8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zh-CN" w:eastAsia="zh-CN"/>
        </w:rPr>
      </w:pPr>
      <w:r>
        <w:rPr>
          <w:rFonts w:hint="eastAsia" w:ascii="宋体" w:hAnsi="宋体" w:cs="宋体"/>
          <w:sz w:val="24"/>
          <w:lang w:val="zh-CN"/>
        </w:rPr>
        <w:t>2.在中华人民共和国境内注册的供应商，具备有效的营业执照，并在人员、设备、资金等方面具有相应的服务能力</w:t>
      </w:r>
      <w:r>
        <w:rPr>
          <w:rFonts w:hint="eastAsia" w:ascii="宋体" w:hAnsi="宋体" w:cs="宋体"/>
          <w:sz w:val="24"/>
          <w:lang w:val="zh-CN" w:eastAsia="zh-CN"/>
        </w:rPr>
        <w:t>；</w:t>
      </w:r>
    </w:p>
    <w:p w14:paraId="5452A78A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zh-CN"/>
        </w:rPr>
      </w:pPr>
      <w:r>
        <w:rPr>
          <w:rFonts w:hint="eastAsia" w:ascii="宋体" w:hAnsi="宋体" w:cs="宋体"/>
          <w:sz w:val="24"/>
          <w:lang w:val="en-US" w:eastAsia="zh-CN"/>
        </w:rPr>
        <w:t>3.</w:t>
      </w:r>
      <w:r>
        <w:rPr>
          <w:rFonts w:hint="eastAsia" w:ascii="宋体" w:hAnsi="宋体" w:cs="宋体"/>
          <w:sz w:val="24"/>
          <w:lang w:val="en-US"/>
        </w:rPr>
        <w:t>未被“信用中国”</w:t>
      </w:r>
      <w:r>
        <w:rPr>
          <w:rFonts w:hint="eastAsia" w:ascii="宋体" w:hAnsi="宋体" w:cs="宋体"/>
          <w:sz w:val="24"/>
        </w:rPr>
        <w:t>列入失信被执行人、重大税收违法失信主体、政府采购严重违法失信行为记录名单；</w:t>
      </w:r>
    </w:p>
    <w:p w14:paraId="3D5D07B1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zh-CN"/>
        </w:rPr>
      </w:pPr>
      <w:r>
        <w:rPr>
          <w:rFonts w:hint="eastAsia" w:ascii="宋体" w:hAnsi="宋体" w:cs="宋体"/>
          <w:sz w:val="24"/>
          <w:lang w:val="en-US" w:eastAsia="zh-CN"/>
        </w:rPr>
        <w:t>4.</w:t>
      </w:r>
      <w:r>
        <w:rPr>
          <w:rFonts w:hint="eastAsia" w:ascii="宋体" w:hAnsi="宋体" w:cs="宋体"/>
          <w:sz w:val="24"/>
          <w:lang w:val="zh-CN"/>
        </w:rPr>
        <w:t>本项目不接受联合体</w:t>
      </w:r>
      <w:r>
        <w:rPr>
          <w:rFonts w:hint="eastAsia" w:ascii="宋体" w:hAnsi="宋体" w:cs="宋体"/>
          <w:sz w:val="24"/>
          <w:lang w:val="en-US" w:eastAsia="zh-CN"/>
        </w:rPr>
        <w:t>报价</w:t>
      </w:r>
      <w:r>
        <w:rPr>
          <w:rFonts w:hint="eastAsia" w:ascii="宋体" w:hAnsi="宋体" w:cs="宋体"/>
          <w:sz w:val="24"/>
          <w:lang w:val="zh-CN"/>
        </w:rPr>
        <w:t>。</w:t>
      </w:r>
    </w:p>
    <w:p w14:paraId="0FDC61DB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三、获取采购文件</w:t>
      </w:r>
    </w:p>
    <w:p w14:paraId="7E858C53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zh-CN"/>
        </w:rPr>
        <w:t>1.时间：2025年</w:t>
      </w:r>
      <w:r>
        <w:rPr>
          <w:rFonts w:hint="eastAsia" w:ascii="宋体" w:hAnsi="宋体" w:cs="宋体"/>
          <w:sz w:val="24"/>
          <w:lang w:val="en-US" w:eastAsia="zh-CN"/>
        </w:rPr>
        <w:t>11</w:t>
      </w:r>
      <w:r>
        <w:rPr>
          <w:rFonts w:hint="eastAsia" w:ascii="宋体" w:hAnsi="宋体" w:cs="宋体"/>
          <w:sz w:val="24"/>
          <w:lang w:val="zh-CN"/>
        </w:rPr>
        <w:t>月</w:t>
      </w:r>
      <w:r>
        <w:rPr>
          <w:rFonts w:hint="eastAsia" w:ascii="宋体" w:hAnsi="宋体" w:cs="宋体"/>
          <w:sz w:val="24"/>
          <w:lang w:val="en-US" w:eastAsia="zh-CN"/>
        </w:rPr>
        <w:t>11</w:t>
      </w:r>
      <w:r>
        <w:rPr>
          <w:rFonts w:hint="eastAsia" w:ascii="宋体" w:hAnsi="宋体" w:cs="宋体"/>
          <w:sz w:val="24"/>
          <w:lang w:val="zh-CN"/>
        </w:rPr>
        <w:t>日8时30分至2025年</w:t>
      </w:r>
      <w:r>
        <w:rPr>
          <w:rFonts w:hint="eastAsia" w:ascii="宋体" w:hAnsi="宋体" w:cs="宋体"/>
          <w:sz w:val="24"/>
          <w:lang w:val="en-US" w:eastAsia="zh-CN"/>
        </w:rPr>
        <w:t>11</w:t>
      </w:r>
      <w:r>
        <w:rPr>
          <w:rFonts w:hint="eastAsia" w:ascii="宋体" w:hAnsi="宋体" w:cs="宋体"/>
          <w:sz w:val="24"/>
          <w:lang w:val="zh-CN"/>
        </w:rPr>
        <w:t>月</w:t>
      </w:r>
      <w:r>
        <w:rPr>
          <w:rFonts w:hint="eastAsia" w:ascii="宋体" w:hAnsi="宋体" w:cs="宋体"/>
          <w:sz w:val="24"/>
          <w:lang w:val="en-US" w:eastAsia="zh-CN"/>
        </w:rPr>
        <w:t>17</w:t>
      </w:r>
      <w:r>
        <w:rPr>
          <w:rFonts w:hint="eastAsia" w:ascii="宋体" w:hAnsi="宋体" w:cs="宋体"/>
          <w:sz w:val="24"/>
          <w:lang w:val="zh-CN"/>
        </w:rPr>
        <w:t>日</w:t>
      </w:r>
      <w:r>
        <w:rPr>
          <w:rFonts w:hint="eastAsia" w:ascii="宋体" w:hAnsi="宋体" w:cs="宋体"/>
          <w:sz w:val="24"/>
        </w:rPr>
        <w:t>1</w:t>
      </w:r>
      <w:r>
        <w:rPr>
          <w:rFonts w:hint="eastAsia" w:ascii="宋体" w:hAnsi="宋体" w:cs="宋体"/>
          <w:sz w:val="24"/>
          <w:lang w:val="en-US" w:eastAsia="zh-CN"/>
        </w:rPr>
        <w:t>6</w:t>
      </w:r>
      <w:r>
        <w:rPr>
          <w:rFonts w:hint="eastAsia" w:ascii="宋体" w:hAnsi="宋体" w:cs="宋体"/>
          <w:sz w:val="24"/>
          <w:lang w:val="zh-CN"/>
        </w:rPr>
        <w:t>时</w:t>
      </w:r>
      <w:r>
        <w:rPr>
          <w:rFonts w:hint="eastAsia" w:ascii="宋体" w:hAnsi="宋体" w:cs="宋体"/>
          <w:sz w:val="24"/>
          <w:lang w:val="en-US" w:eastAsia="zh-CN"/>
        </w:rPr>
        <w:t>3</w:t>
      </w:r>
      <w:r>
        <w:rPr>
          <w:rFonts w:hint="eastAsia" w:ascii="宋体" w:hAnsi="宋体" w:cs="宋体"/>
          <w:sz w:val="24"/>
          <w:lang w:val="zh-CN"/>
        </w:rPr>
        <w:t>0分（截止</w:t>
      </w:r>
      <w:r>
        <w:rPr>
          <w:rFonts w:hint="eastAsia" w:ascii="宋体" w:hAnsi="宋体" w:cs="宋体"/>
          <w:sz w:val="24"/>
        </w:rPr>
        <w:t>时间）（北京时间，法定节假日除外）。</w:t>
      </w:r>
    </w:p>
    <w:p w14:paraId="0AD66615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zh-CN"/>
        </w:rPr>
      </w:pPr>
      <w:r>
        <w:rPr>
          <w:rFonts w:hint="eastAsia" w:ascii="宋体" w:hAnsi="宋体" w:cs="宋体"/>
          <w:sz w:val="24"/>
          <w:lang w:val="zh-CN"/>
        </w:rPr>
        <w:t>2.地点：山东东岳联合招标代理有限公司（</w:t>
      </w:r>
      <w:r>
        <w:rPr>
          <w:rFonts w:hint="eastAsia" w:ascii="宋体" w:hAnsi="宋体" w:cs="宋体"/>
          <w:sz w:val="24"/>
          <w:lang w:val="zh-CN" w:eastAsia="zh-CN"/>
        </w:rPr>
        <w:t>泰安市泰山区谢过城街123号）</w:t>
      </w:r>
      <w:r>
        <w:rPr>
          <w:rFonts w:hint="eastAsia" w:ascii="宋体" w:hAnsi="宋体" w:cs="宋体"/>
          <w:sz w:val="24"/>
          <w:lang w:val="zh-CN"/>
        </w:rPr>
        <w:t>。</w:t>
      </w:r>
    </w:p>
    <w:p w14:paraId="5F372339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zh-CN"/>
        </w:rPr>
      </w:pPr>
      <w:r>
        <w:rPr>
          <w:rFonts w:hint="eastAsia" w:ascii="宋体" w:hAnsi="宋体" w:cs="宋体"/>
          <w:sz w:val="24"/>
          <w:lang w:val="zh-CN"/>
        </w:rPr>
        <w:t>3.方式</w:t>
      </w:r>
      <w:r>
        <w:rPr>
          <w:rFonts w:hint="eastAsia" w:ascii="宋体" w:hAnsi="宋体" w:cs="宋体"/>
          <w:sz w:val="24"/>
          <w:lang w:val="zh-CN" w:eastAsia="zh-CN"/>
        </w:rPr>
        <w:t>：</w:t>
      </w:r>
      <w:r>
        <w:rPr>
          <w:rFonts w:hint="eastAsia" w:ascii="宋体" w:hAnsi="宋体" w:cs="宋体"/>
          <w:sz w:val="24"/>
          <w:lang w:val="zh-CN"/>
        </w:rPr>
        <w:t>凡有意参加本项目的供应商须将本单位</w:t>
      </w:r>
      <w:r>
        <w:rPr>
          <w:rFonts w:hint="eastAsia" w:ascii="宋体" w:hAnsi="宋体" w:cs="宋体"/>
          <w:sz w:val="24"/>
          <w:lang w:val="en-GB"/>
        </w:rPr>
        <w:t>营业执照</w:t>
      </w:r>
      <w:r>
        <w:rPr>
          <w:rFonts w:hint="eastAsia" w:ascii="宋体" w:hAnsi="宋体" w:cs="宋体"/>
          <w:sz w:val="24"/>
          <w:lang w:val="en-GB" w:eastAsia="zh-CN"/>
        </w:rPr>
        <w:t>、</w:t>
      </w:r>
      <w:r>
        <w:rPr>
          <w:rFonts w:hint="eastAsia" w:ascii="宋体" w:hAnsi="宋体" w:cs="宋体"/>
          <w:sz w:val="24"/>
          <w:lang w:val="zh-CN"/>
        </w:rPr>
        <w:t>法定代表人身份证明或法定代表人授权委托书、汇款凭证等资料的扫描件发送至代理机构邮箱（dylhzb@163.com），邮件主题命名格式为“项目名称―供应商全称”，并打电话告知采购代理机构，进行填报领取磋商文件登记表；</w:t>
      </w:r>
    </w:p>
    <w:p w14:paraId="150638DD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zh-CN"/>
        </w:rPr>
      </w:pPr>
      <w:r>
        <w:rPr>
          <w:rFonts w:hint="eastAsia" w:ascii="宋体" w:hAnsi="宋体" w:cs="宋体"/>
          <w:sz w:val="24"/>
        </w:rPr>
        <w:t>4.售价：</w:t>
      </w:r>
      <w:r>
        <w:rPr>
          <w:rFonts w:hint="eastAsia" w:ascii="宋体" w:hAnsi="宋体" w:cs="宋体"/>
          <w:sz w:val="24"/>
          <w:lang w:val="zh-CN"/>
        </w:rPr>
        <w:t>售价</w:t>
      </w:r>
      <w:r>
        <w:rPr>
          <w:rFonts w:hint="eastAsia" w:ascii="宋体" w:hAnsi="宋体" w:cs="宋体"/>
          <w:sz w:val="24"/>
        </w:rPr>
        <w:t>：300</w:t>
      </w:r>
      <w:r>
        <w:rPr>
          <w:rFonts w:hint="eastAsia" w:ascii="宋体" w:hAnsi="宋体" w:cs="宋体"/>
          <w:sz w:val="24"/>
          <w:lang w:val="zh-CN"/>
        </w:rPr>
        <w:t>元</w:t>
      </w:r>
      <w:r>
        <w:rPr>
          <w:rFonts w:hint="eastAsia" w:ascii="宋体" w:hAnsi="宋体" w:cs="宋体"/>
          <w:sz w:val="24"/>
        </w:rPr>
        <w:t>/</w:t>
      </w:r>
      <w:r>
        <w:rPr>
          <w:rFonts w:hint="eastAsia" w:ascii="宋体" w:hAnsi="宋体" w:cs="宋体"/>
          <w:sz w:val="24"/>
          <w:lang w:val="zh-CN"/>
        </w:rPr>
        <w:t>包。磋商文件售出不退。</w:t>
      </w:r>
      <w:r>
        <w:rPr>
          <w:rFonts w:hint="eastAsia" w:ascii="宋体" w:hAnsi="宋体" w:cs="宋体"/>
          <w:sz w:val="24"/>
        </w:rPr>
        <w:t>（开户单位：山东东岳联合招标代理有限公司；开户银行：工行泰安分行；账号：1604015419245001602；汇款时请注明“项目名称”）。</w:t>
      </w:r>
    </w:p>
    <w:p w14:paraId="4C338C77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zh-CN"/>
        </w:rPr>
      </w:pPr>
      <w:r>
        <w:rPr>
          <w:rFonts w:hint="eastAsia" w:ascii="宋体" w:hAnsi="宋体" w:cs="宋体"/>
          <w:sz w:val="24"/>
          <w:lang w:val="en-US" w:eastAsia="zh-CN"/>
        </w:rPr>
        <w:t>四</w:t>
      </w:r>
      <w:r>
        <w:rPr>
          <w:rFonts w:hint="eastAsia" w:ascii="宋体" w:hAnsi="宋体" w:cs="宋体"/>
          <w:sz w:val="24"/>
          <w:lang w:val="zh-CN"/>
        </w:rPr>
        <w:t>、递交响应文件时间及地点</w:t>
      </w:r>
    </w:p>
    <w:p w14:paraId="0EFBAB7A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zh-CN"/>
        </w:rPr>
      </w:pPr>
      <w:r>
        <w:rPr>
          <w:rFonts w:hint="eastAsia" w:ascii="宋体" w:hAnsi="宋体" w:cs="宋体"/>
          <w:sz w:val="24"/>
          <w:lang w:val="zh-CN"/>
        </w:rPr>
        <w:t>1.时间：2025年</w:t>
      </w:r>
      <w:r>
        <w:rPr>
          <w:rFonts w:hint="eastAsia" w:ascii="宋体" w:hAnsi="宋体" w:cs="宋体"/>
          <w:sz w:val="24"/>
          <w:lang w:val="en-US" w:eastAsia="zh-CN"/>
        </w:rPr>
        <w:t>11</w:t>
      </w:r>
      <w:r>
        <w:rPr>
          <w:rFonts w:hint="eastAsia" w:ascii="宋体" w:hAnsi="宋体" w:cs="宋体"/>
          <w:sz w:val="24"/>
          <w:lang w:val="zh-CN"/>
        </w:rPr>
        <w:t>月</w:t>
      </w:r>
      <w:r>
        <w:rPr>
          <w:rFonts w:hint="eastAsia" w:ascii="宋体" w:hAnsi="宋体" w:cs="宋体"/>
          <w:sz w:val="24"/>
          <w:lang w:val="en-US" w:eastAsia="zh-CN"/>
        </w:rPr>
        <w:t>24</w:t>
      </w:r>
      <w:r>
        <w:rPr>
          <w:rFonts w:hint="eastAsia" w:ascii="宋体" w:hAnsi="宋体" w:cs="宋体"/>
          <w:sz w:val="24"/>
          <w:lang w:val="zh-CN"/>
        </w:rPr>
        <w:t>日</w:t>
      </w:r>
      <w:r>
        <w:rPr>
          <w:rFonts w:hint="eastAsia" w:ascii="宋体" w:hAnsi="宋体" w:cs="宋体"/>
          <w:sz w:val="24"/>
          <w:lang w:val="en-US" w:eastAsia="zh-CN"/>
        </w:rPr>
        <w:t>13</w:t>
      </w:r>
      <w:r>
        <w:rPr>
          <w:rFonts w:hint="eastAsia" w:ascii="宋体" w:hAnsi="宋体" w:cs="宋体"/>
          <w:sz w:val="24"/>
          <w:lang w:val="zh-CN"/>
        </w:rPr>
        <w:t>时</w:t>
      </w:r>
      <w:r>
        <w:rPr>
          <w:rFonts w:hint="eastAsia" w:ascii="宋体" w:hAnsi="宋体" w:cs="宋体"/>
          <w:sz w:val="24"/>
          <w:lang w:val="en-US" w:eastAsia="zh-CN"/>
        </w:rPr>
        <w:t>00</w:t>
      </w:r>
      <w:r>
        <w:rPr>
          <w:rFonts w:hint="eastAsia" w:ascii="宋体" w:hAnsi="宋体" w:cs="宋体"/>
          <w:sz w:val="24"/>
          <w:lang w:val="zh-CN"/>
        </w:rPr>
        <w:t>分起至</w:t>
      </w:r>
      <w:r>
        <w:rPr>
          <w:rFonts w:hint="eastAsia" w:ascii="宋体" w:hAnsi="宋体" w:cs="宋体"/>
          <w:sz w:val="24"/>
          <w:lang w:val="en-US" w:eastAsia="zh-CN"/>
        </w:rPr>
        <w:t>14</w:t>
      </w:r>
      <w:r>
        <w:rPr>
          <w:rFonts w:hint="eastAsia" w:ascii="宋体" w:hAnsi="宋体" w:cs="宋体"/>
          <w:sz w:val="24"/>
          <w:lang w:val="zh-CN"/>
        </w:rPr>
        <w:t>时</w:t>
      </w:r>
      <w:r>
        <w:rPr>
          <w:rFonts w:hint="eastAsia" w:ascii="宋体" w:hAnsi="宋体" w:cs="宋体"/>
          <w:sz w:val="24"/>
          <w:lang w:val="en-US" w:eastAsia="zh-CN"/>
        </w:rPr>
        <w:t>00</w:t>
      </w:r>
      <w:r>
        <w:rPr>
          <w:rFonts w:hint="eastAsia" w:ascii="宋体" w:hAnsi="宋体" w:cs="宋体"/>
          <w:sz w:val="24"/>
          <w:lang w:val="zh-CN"/>
        </w:rPr>
        <w:t>分止（北京时间）</w:t>
      </w:r>
    </w:p>
    <w:p w14:paraId="321540E6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zh-CN"/>
        </w:rPr>
      </w:pPr>
      <w:r>
        <w:rPr>
          <w:rFonts w:hint="eastAsia" w:ascii="宋体" w:hAnsi="宋体" w:cs="宋体"/>
          <w:sz w:val="24"/>
          <w:lang w:val="zh-CN"/>
        </w:rPr>
        <w:t>2.地点：山东东岳联合招标代理有限公司一楼开标室（泰安市泰山区谢过城街123号）</w:t>
      </w:r>
    </w:p>
    <w:p w14:paraId="3B1FAE07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五、开启：</w:t>
      </w:r>
    </w:p>
    <w:p w14:paraId="714FA891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zh-CN"/>
        </w:rPr>
      </w:pPr>
      <w:r>
        <w:rPr>
          <w:rFonts w:hint="eastAsia" w:ascii="宋体" w:hAnsi="宋体" w:cs="宋体"/>
          <w:sz w:val="24"/>
          <w:lang w:val="zh-CN"/>
        </w:rPr>
        <w:t>1.时间：2025年</w:t>
      </w:r>
      <w:r>
        <w:rPr>
          <w:rFonts w:hint="eastAsia" w:ascii="宋体" w:hAnsi="宋体" w:cs="宋体"/>
          <w:sz w:val="24"/>
          <w:lang w:val="en-US" w:eastAsia="zh-CN"/>
        </w:rPr>
        <w:t>11</w:t>
      </w:r>
      <w:r>
        <w:rPr>
          <w:rFonts w:hint="eastAsia" w:ascii="宋体" w:hAnsi="宋体" w:cs="宋体"/>
          <w:sz w:val="24"/>
          <w:lang w:val="zh-CN"/>
        </w:rPr>
        <w:t>月</w:t>
      </w:r>
      <w:r>
        <w:rPr>
          <w:rFonts w:hint="eastAsia" w:ascii="宋体" w:hAnsi="宋体" w:cs="宋体"/>
          <w:sz w:val="24"/>
          <w:lang w:val="en-US" w:eastAsia="zh-CN"/>
        </w:rPr>
        <w:t>24</w:t>
      </w:r>
      <w:r>
        <w:rPr>
          <w:rFonts w:hint="eastAsia" w:ascii="宋体" w:hAnsi="宋体" w:cs="宋体"/>
          <w:sz w:val="24"/>
          <w:lang w:val="zh-CN"/>
        </w:rPr>
        <w:t>日</w:t>
      </w:r>
      <w:r>
        <w:rPr>
          <w:rFonts w:hint="eastAsia" w:ascii="宋体" w:hAnsi="宋体" w:cs="宋体"/>
          <w:sz w:val="24"/>
          <w:lang w:val="en-US" w:eastAsia="zh-CN"/>
        </w:rPr>
        <w:t>14</w:t>
      </w:r>
      <w:r>
        <w:rPr>
          <w:rFonts w:hint="eastAsia" w:ascii="宋体" w:hAnsi="宋体" w:cs="宋体"/>
          <w:sz w:val="24"/>
          <w:lang w:val="zh-CN"/>
        </w:rPr>
        <w:t>时</w:t>
      </w:r>
      <w:r>
        <w:rPr>
          <w:rFonts w:hint="eastAsia" w:ascii="宋体" w:hAnsi="宋体" w:cs="宋体"/>
          <w:sz w:val="24"/>
          <w:lang w:val="en-US" w:eastAsia="zh-CN"/>
        </w:rPr>
        <w:t>00</w:t>
      </w:r>
      <w:r>
        <w:rPr>
          <w:rFonts w:hint="eastAsia" w:ascii="宋体" w:hAnsi="宋体" w:cs="宋体"/>
          <w:sz w:val="24"/>
          <w:lang w:val="zh-CN"/>
        </w:rPr>
        <w:t>分（北京时间）</w:t>
      </w:r>
    </w:p>
    <w:p w14:paraId="4DED2ACD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zh-CN"/>
        </w:rPr>
        <w:t>2.地点：山东东岳联合招标代理有限公司一楼开标室（泰安市泰山区谢过城街123</w:t>
      </w:r>
      <w:r>
        <w:rPr>
          <w:rFonts w:hint="eastAsia" w:ascii="宋体" w:hAnsi="宋体" w:cs="宋体"/>
          <w:sz w:val="24"/>
          <w:lang w:val="en-US" w:eastAsia="zh-CN"/>
        </w:rPr>
        <w:t>号）</w:t>
      </w:r>
    </w:p>
    <w:p w14:paraId="3FD453F6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六、公告期限：</w:t>
      </w:r>
    </w:p>
    <w:p w14:paraId="77B1D690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自本公告发布之日起3个工作日。</w:t>
      </w:r>
    </w:p>
    <w:p w14:paraId="2AC6BC20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</w:rPr>
      </w:pPr>
      <w:bookmarkStart w:id="4" w:name="_Toc35393804"/>
      <w:bookmarkStart w:id="5" w:name="_Toc35393635"/>
      <w:r>
        <w:rPr>
          <w:rFonts w:hint="eastAsia" w:ascii="宋体" w:hAnsi="宋体" w:cs="宋体"/>
          <w:sz w:val="24"/>
          <w:lang w:val="en-US" w:eastAsia="zh-CN"/>
        </w:rPr>
        <w:t>七</w:t>
      </w:r>
      <w:r>
        <w:rPr>
          <w:rFonts w:hint="eastAsia" w:ascii="宋体" w:hAnsi="宋体" w:cs="宋体"/>
          <w:sz w:val="24"/>
        </w:rPr>
        <w:t>、其他补充事宜</w:t>
      </w:r>
      <w:bookmarkEnd w:id="4"/>
      <w:bookmarkEnd w:id="5"/>
      <w:r>
        <w:rPr>
          <w:rFonts w:hint="eastAsia" w:ascii="宋体" w:hAnsi="宋体" w:cs="宋体"/>
          <w:sz w:val="24"/>
          <w:lang w:eastAsia="zh-CN"/>
        </w:rPr>
        <w:t>：</w:t>
      </w:r>
      <w:r>
        <w:rPr>
          <w:rFonts w:hint="eastAsia" w:ascii="宋体" w:hAnsi="宋体" w:cs="宋体"/>
          <w:sz w:val="24"/>
        </w:rPr>
        <w:t>无</w:t>
      </w:r>
    </w:p>
    <w:p w14:paraId="0AFF723B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</w:rPr>
      </w:pPr>
      <w:bookmarkStart w:id="6" w:name="_Toc35393805"/>
      <w:bookmarkStart w:id="7" w:name="_Toc35393636"/>
      <w:bookmarkStart w:id="8" w:name="_Toc28359095"/>
      <w:bookmarkStart w:id="9" w:name="_Toc28359018"/>
      <w:r>
        <w:rPr>
          <w:rFonts w:hint="eastAsia" w:ascii="宋体" w:hAnsi="宋体" w:cs="宋体"/>
          <w:sz w:val="24"/>
          <w:lang w:val="en-US" w:eastAsia="zh-CN"/>
        </w:rPr>
        <w:t>八</w:t>
      </w:r>
      <w:r>
        <w:rPr>
          <w:rFonts w:hint="eastAsia" w:ascii="宋体" w:hAnsi="宋体" w:cs="宋体"/>
          <w:sz w:val="24"/>
        </w:rPr>
        <w:t>、凡对本次采购提出询问，请按以下方式联系。</w:t>
      </w:r>
      <w:bookmarkEnd w:id="6"/>
      <w:bookmarkEnd w:id="7"/>
      <w:bookmarkEnd w:id="8"/>
      <w:bookmarkEnd w:id="9"/>
    </w:p>
    <w:p w14:paraId="2177F4B3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eastAsia="zh-CN"/>
        </w:rPr>
        <w:t>1.</w:t>
      </w:r>
      <w:r>
        <w:rPr>
          <w:rFonts w:hint="eastAsia" w:ascii="宋体" w:hAnsi="宋体" w:cs="宋体"/>
          <w:sz w:val="24"/>
        </w:rPr>
        <w:t>采购人信息</w:t>
      </w:r>
    </w:p>
    <w:p w14:paraId="7C7F2B5A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eastAsia="zh-CN"/>
        </w:rPr>
      </w:pPr>
      <w:r>
        <w:rPr>
          <w:rFonts w:hint="eastAsia" w:ascii="宋体" w:hAnsi="宋体" w:cs="宋体"/>
          <w:sz w:val="24"/>
        </w:rPr>
        <w:t>名    称：</w:t>
      </w:r>
      <w:r>
        <w:rPr>
          <w:rFonts w:hint="eastAsia" w:ascii="宋体" w:hAnsi="宋体" w:cs="宋体"/>
          <w:sz w:val="24"/>
          <w:lang w:eastAsia="zh-CN"/>
        </w:rPr>
        <w:t>泰安市公共卫生医疗中心（泰安市职业病医院）</w:t>
      </w:r>
    </w:p>
    <w:p w14:paraId="66818942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地址：泰安市长城路西万官大街336号</w:t>
      </w:r>
    </w:p>
    <w:p w14:paraId="7CA87842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联系人：王主任</w:t>
      </w:r>
    </w:p>
    <w:p w14:paraId="4622ACE1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电话：0538-8621809</w:t>
      </w:r>
    </w:p>
    <w:p w14:paraId="24540FEA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eastAsia="zh-CN"/>
        </w:rPr>
        <w:t>2.</w:t>
      </w:r>
      <w:r>
        <w:rPr>
          <w:rFonts w:hint="eastAsia" w:ascii="宋体" w:hAnsi="宋体" w:cs="宋体"/>
          <w:sz w:val="24"/>
        </w:rPr>
        <w:t>采购代理机构</w:t>
      </w:r>
    </w:p>
    <w:p w14:paraId="35988816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名称：山东东岳联合招标代理有限公司</w:t>
      </w:r>
    </w:p>
    <w:p w14:paraId="7E1651AA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地址：泰安市泰山区谢过城街123号</w:t>
      </w:r>
    </w:p>
    <w:p w14:paraId="1BEE0E9C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</w:rPr>
        <w:t>联系方式：18553869380、18653856300、0538-6269002</w:t>
      </w:r>
    </w:p>
    <w:p w14:paraId="0D649741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lang w:eastAsia="zh-CN"/>
        </w:rPr>
      </w:pPr>
      <w:r>
        <w:rPr>
          <w:rFonts w:hint="eastAsia" w:ascii="宋体" w:hAnsi="宋体" w:cs="宋体"/>
          <w:sz w:val="24"/>
        </w:rPr>
        <w:t>项目联系人：曹老师、李老师</w:t>
      </w:r>
    </w:p>
    <w:p w14:paraId="676F1C9A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九、公告媒体</w:t>
      </w:r>
    </w:p>
    <w:p w14:paraId="33B69B8D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zh-CN"/>
        </w:rPr>
        <w:t>泰安市公共卫生医疗中心（泰安市职业病医院）官网</w:t>
      </w:r>
    </w:p>
    <w:p w14:paraId="38E7689F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ascii="宋体" w:hAnsi="宋体" w:cs="宋体"/>
          <w:b/>
          <w:sz w:val="28"/>
          <w:szCs w:val="28"/>
        </w:rPr>
      </w:pPr>
      <w:r>
        <w:rPr>
          <w:rFonts w:hint="eastAsia" w:ascii="宋体" w:hAnsi="宋体" w:cs="宋体"/>
          <w:sz w:val="24"/>
        </w:rPr>
        <w:t xml:space="preserve"> </w:t>
      </w:r>
    </w:p>
    <w:p w14:paraId="797477C5"/>
    <w:sectPr>
      <w:pgSz w:w="11906" w:h="16838"/>
      <w:pgMar w:top="1240" w:right="1474" w:bottom="131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C4B42B2"/>
    <w:rsid w:val="6171506E"/>
    <w:rsid w:val="78875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  <w:rPr>
      <w:rFonts w:hint="default"/>
    </w:rPr>
  </w:style>
  <w:style w:type="paragraph" w:customStyle="1" w:styleId="3">
    <w:name w:val="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styleId="4">
    <w:name w:val="Body Text Indent"/>
    <w:basedOn w:val="1"/>
    <w:next w:val="1"/>
    <w:unhideWhenUsed/>
    <w:qFormat/>
    <w:uiPriority w:val="99"/>
    <w:pPr>
      <w:spacing w:after="120" w:afterLines="0"/>
      <w:ind w:left="420" w:leftChars="200"/>
    </w:pPr>
    <w:rPr>
      <w:rFonts w:hint="default" w:ascii="Times New Roman" w:hAnsi="Times New Roman" w:cs="Times New Roman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Lines="0" w:beforeAutospacing="1" w:after="100" w:afterLines="0" w:afterAutospacing="1"/>
      <w:jc w:val="left"/>
    </w:pPr>
    <w:rPr>
      <w:rFonts w:hint="eastAsia" w:ascii="宋体" w:hAnsi="宋体"/>
      <w:sz w:val="24"/>
    </w:rPr>
  </w:style>
  <w:style w:type="paragraph" w:styleId="6">
    <w:name w:val="Body Text First Indent"/>
    <w:basedOn w:val="2"/>
    <w:qFormat/>
    <w:uiPriority w:val="0"/>
    <w:pPr>
      <w:ind w:firstLine="420" w:firstLineChars="100"/>
    </w:pPr>
  </w:style>
  <w:style w:type="paragraph" w:styleId="7">
    <w:name w:val="Body Text First Indent 2"/>
    <w:basedOn w:val="4"/>
    <w:qFormat/>
    <w:uiPriority w:val="0"/>
    <w:pPr>
      <w:adjustRightInd w:val="0"/>
      <w:snapToGrid w:val="0"/>
      <w:spacing w:line="360" w:lineRule="auto"/>
      <w:ind w:firstLine="420" w:firstLineChars="200"/>
    </w:pPr>
    <w:rPr>
      <w:kern w:val="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950</Words>
  <Characters>1105</Characters>
  <Lines>0</Lines>
  <Paragraphs>0</Paragraphs>
  <TotalTime>1</TotalTime>
  <ScaleCrop>false</ScaleCrop>
  <LinksUpToDate>false</LinksUpToDate>
  <CharactersWithSpaces>1110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2025-05-23T08:47:00Z</dcterms:created>
  <dc:creator>曹贝贝</dc:creator>
  <cp:lastModifiedBy>administrator</cp:lastModifiedBy>
  <dcterms:modified xsi:type="dcterms:W3CDTF">2025-11-10T07:00:42Z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eyJoZGlkIjoiYzgwMjQzMjczNWI1ZWNjNzI3NTgwMDNjY2Y5Y2MxNDUiLCJ1c2VySWQiOiI0MTQ3NjMyMzYifQ==</vt:lpwstr>
  </property>
  <property fmtid="{D5CDD505-2E9C-101B-9397-08002B2CF9AE}" pid="4" name="ICV">
    <vt:lpwstr>4E6B3010BD5445C78CEFD2C4ECA310E0_13</vt:lpwstr>
  </property>
</Properties>
</file>