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2755B6B">
      <w:pPr>
        <w:pStyle w:val="2"/>
        <w:spacing w:line="520" w:lineRule="exact"/>
        <w:rPr>
          <w:rFonts w:hint="eastAsia" w:ascii="仿宋" w:hAnsi="仿宋" w:eastAsia="仿宋" w:cs="仿宋"/>
          <w:b/>
          <w:bCs/>
          <w:color w:val="000000"/>
          <w:lang w:eastAsia="zh-CN"/>
        </w:rPr>
      </w:pPr>
      <w:bookmarkStart w:id="2" w:name="_GoBack"/>
      <w:r>
        <w:rPr>
          <w:rFonts w:hint="eastAsia" w:ascii="仿宋" w:hAnsi="仿宋" w:eastAsia="仿宋" w:cs="仿宋"/>
          <w:b/>
          <w:bCs/>
          <w:color w:val="000000"/>
          <w:lang w:eastAsia="zh-CN"/>
        </w:rPr>
        <w:t>泰安市公共卫生医疗中心（泰安市职业病医院）电梯维保项目</w:t>
      </w:r>
    </w:p>
    <w:p w14:paraId="4AAA3E28">
      <w:pPr>
        <w:pStyle w:val="2"/>
        <w:spacing w:line="520" w:lineRule="exact"/>
        <w:rPr>
          <w:rFonts w:hint="eastAsia" w:ascii="仿宋" w:hAnsi="仿宋" w:eastAsia="仿宋" w:cs="仿宋"/>
          <w:b/>
          <w:bCs/>
          <w:color w:val="000000"/>
        </w:rPr>
      </w:pPr>
      <w:r>
        <w:rPr>
          <w:rFonts w:hint="eastAsia" w:ascii="仿宋" w:hAnsi="仿宋" w:eastAsia="仿宋" w:cs="仿宋"/>
          <w:b/>
          <w:bCs/>
          <w:color w:val="000000"/>
        </w:rPr>
        <w:t>竞争性磋商公告</w:t>
      </w:r>
    </w:p>
    <w:bookmarkEnd w:id="2"/>
    <w:p w14:paraId="675BC4C0">
      <w:pPr>
        <w:spacing w:line="520" w:lineRule="exact"/>
        <w:rPr>
          <w:rFonts w:hint="eastAsia" w:ascii="仿宋_GB2312" w:hAnsi="Adobe 仿宋 Std R" w:eastAsia="仿宋_GB2312" w:cs="宋体"/>
          <w:color w:val="000000"/>
          <w:sz w:val="24"/>
          <w:szCs w:val="24"/>
          <w:lang w:eastAsia="zh-CN"/>
        </w:rPr>
      </w:pPr>
      <w:r>
        <w:rPr>
          <w:rFonts w:ascii="仿宋_GB2312" w:hAnsi="Adobe 仿宋 Std R" w:eastAsia="仿宋_GB2312" w:cs="宋体"/>
          <w:color w:val="000000"/>
          <w:sz w:val="24"/>
          <w:szCs w:val="24"/>
        </w:rPr>
        <w:t>一、采 购 人：</w:t>
      </w:r>
      <w:r>
        <w:rPr>
          <w:rFonts w:hint="eastAsia" w:ascii="仿宋_GB2312" w:hAnsi="Adobe 仿宋 Std R" w:eastAsia="仿宋_GB2312" w:cs="宋体"/>
          <w:color w:val="000000"/>
          <w:sz w:val="24"/>
          <w:szCs w:val="24"/>
          <w:lang w:eastAsia="zh-CN"/>
        </w:rPr>
        <w:t xml:space="preserve">泰安市公共卫生医疗中心（泰安市职业病医院） </w:t>
      </w:r>
    </w:p>
    <w:p w14:paraId="11502A4B">
      <w:pPr>
        <w:spacing w:line="520" w:lineRule="exact"/>
        <w:ind w:firstLine="480" w:firstLineChars="200"/>
        <w:rPr>
          <w:rFonts w:hint="default" w:ascii="仿宋_GB2312" w:hAnsi="Adobe 仿宋 Std R" w:eastAsia="仿宋_GB2312" w:cs="宋体"/>
          <w:color w:val="000000"/>
          <w:sz w:val="24"/>
          <w:szCs w:val="24"/>
        </w:rPr>
      </w:pPr>
      <w:r>
        <w:rPr>
          <w:rFonts w:ascii="仿宋_GB2312" w:hAnsi="Adobe 仿宋 Std R" w:eastAsia="仿宋_GB2312" w:cs="宋体"/>
          <w:color w:val="000000"/>
          <w:sz w:val="24"/>
          <w:szCs w:val="24"/>
        </w:rPr>
        <w:t>地址：泰安市长城路西万官大街336号</w:t>
      </w:r>
    </w:p>
    <w:p w14:paraId="6A040E0A">
      <w:pPr>
        <w:spacing w:line="520" w:lineRule="exact"/>
        <w:ind w:firstLine="480" w:firstLineChars="200"/>
        <w:rPr>
          <w:rFonts w:hint="eastAsia" w:ascii="仿宋_GB2312" w:hAnsi="Adobe 仿宋 Std R" w:eastAsia="仿宋_GB2312" w:cs="宋体"/>
          <w:color w:val="000000"/>
          <w:sz w:val="24"/>
          <w:szCs w:val="24"/>
          <w:lang w:eastAsia="zh-CN"/>
        </w:rPr>
      </w:pPr>
      <w:r>
        <w:rPr>
          <w:rFonts w:ascii="仿宋_GB2312" w:hAnsi="Adobe 仿宋 Std R" w:eastAsia="仿宋_GB2312" w:cs="宋体"/>
          <w:color w:val="000000"/>
          <w:sz w:val="24"/>
          <w:szCs w:val="24"/>
        </w:rPr>
        <w:t>联系人：</w:t>
      </w:r>
      <w:r>
        <w:rPr>
          <w:rFonts w:hint="eastAsia" w:ascii="仿宋_GB2312" w:hAnsi="Adobe 仿宋 Std R" w:eastAsia="仿宋_GB2312" w:cs="宋体"/>
          <w:color w:val="000000"/>
          <w:sz w:val="24"/>
          <w:szCs w:val="24"/>
          <w:lang w:val="en-US" w:eastAsia="zh-CN"/>
        </w:rPr>
        <w:t>尚科长</w:t>
      </w:r>
    </w:p>
    <w:p w14:paraId="69E1C5A6">
      <w:pPr>
        <w:spacing w:line="520" w:lineRule="exact"/>
        <w:ind w:firstLine="480" w:firstLineChars="200"/>
        <w:rPr>
          <w:rFonts w:hint="eastAsia" w:ascii="仿宋_GB2312" w:hAnsi="Adobe 仿宋 Std R" w:eastAsia="仿宋_GB2312" w:cs="宋体"/>
          <w:color w:val="000000"/>
          <w:sz w:val="24"/>
          <w:szCs w:val="24"/>
          <w:lang w:eastAsia="zh-CN"/>
        </w:rPr>
      </w:pPr>
      <w:r>
        <w:rPr>
          <w:rFonts w:ascii="仿宋_GB2312" w:hAnsi="Adobe 仿宋 Std R" w:eastAsia="仿宋_GB2312" w:cs="宋体"/>
          <w:color w:val="000000"/>
          <w:sz w:val="24"/>
          <w:szCs w:val="24"/>
        </w:rPr>
        <w:t>采购代理机构：</w:t>
      </w:r>
      <w:r>
        <w:rPr>
          <w:rFonts w:hint="eastAsia" w:ascii="仿宋_GB2312" w:hAnsi="Adobe 仿宋 Std R" w:eastAsia="仿宋_GB2312" w:cs="宋体"/>
          <w:color w:val="000000"/>
          <w:sz w:val="24"/>
          <w:szCs w:val="24"/>
          <w:lang w:eastAsia="zh-CN"/>
        </w:rPr>
        <w:t>同诚工程咨询集团股份有限公司</w:t>
      </w:r>
    </w:p>
    <w:p w14:paraId="76BE5DB3">
      <w:pPr>
        <w:spacing w:line="520" w:lineRule="exact"/>
        <w:ind w:firstLine="480" w:firstLineChars="200"/>
        <w:rPr>
          <w:rFonts w:hint="default" w:ascii="仿宋_GB2312" w:hAnsi="仿宋_GB2312" w:eastAsia="仿宋_GB2312" w:cs="仿宋_GB2312"/>
          <w:sz w:val="24"/>
          <w:szCs w:val="24"/>
          <w:lang w:val="en-US" w:eastAsia="zh-CN"/>
        </w:rPr>
      </w:pPr>
      <w:r>
        <w:rPr>
          <w:rFonts w:ascii="仿宋_GB2312" w:hAnsi="仿宋_GB2312" w:eastAsia="仿宋_GB2312" w:cs="仿宋_GB2312"/>
          <w:sz w:val="24"/>
          <w:szCs w:val="24"/>
          <w:lang w:val="zh-CN"/>
        </w:rPr>
        <w:t>地址：</w:t>
      </w:r>
      <w:bookmarkStart w:id="0" w:name="_Toc72849838"/>
      <w:bookmarkStart w:id="1" w:name="_Toc73025672"/>
      <w:r>
        <w:rPr>
          <w:rFonts w:hint="eastAsia" w:ascii="仿宋_GB2312" w:hAnsi="仿宋_GB2312" w:eastAsia="仿宋_GB2312" w:cs="仿宋_GB2312"/>
          <w:sz w:val="24"/>
          <w:szCs w:val="24"/>
          <w:lang w:val="zh-CN"/>
        </w:rPr>
        <w:t>泰安市岱宗大街275号B幢</w:t>
      </w:r>
      <w:r>
        <w:rPr>
          <w:rFonts w:hint="eastAsia" w:ascii="仿宋_GB2312" w:hAnsi="仿宋_GB2312" w:eastAsia="仿宋_GB2312" w:cs="仿宋_GB2312"/>
          <w:sz w:val="24"/>
          <w:szCs w:val="24"/>
          <w:lang w:val="en-US" w:eastAsia="zh-CN"/>
        </w:rPr>
        <w:t>一</w:t>
      </w:r>
      <w:r>
        <w:rPr>
          <w:rFonts w:hint="eastAsia" w:ascii="仿宋_GB2312" w:hAnsi="仿宋_GB2312" w:eastAsia="仿宋_GB2312" w:cs="仿宋_GB2312"/>
          <w:sz w:val="24"/>
          <w:szCs w:val="24"/>
          <w:lang w:val="zh-CN"/>
        </w:rPr>
        <w:t>楼</w:t>
      </w:r>
      <w:r>
        <w:rPr>
          <w:rFonts w:hint="eastAsia" w:ascii="仿宋_GB2312" w:hAnsi="仿宋_GB2312" w:eastAsia="仿宋_GB2312" w:cs="仿宋_GB2312"/>
          <w:sz w:val="24"/>
          <w:szCs w:val="24"/>
          <w:lang w:val="en-US" w:eastAsia="zh-CN"/>
        </w:rPr>
        <w:t>103室</w:t>
      </w:r>
    </w:p>
    <w:bookmarkEnd w:id="0"/>
    <w:bookmarkEnd w:id="1"/>
    <w:p w14:paraId="6993AB0E">
      <w:pPr>
        <w:spacing w:line="520" w:lineRule="exact"/>
        <w:ind w:firstLine="480" w:firstLineChars="200"/>
        <w:rPr>
          <w:rFonts w:hint="eastAsia" w:ascii="仿宋_GB2312" w:hAnsi="仿宋_GB2312" w:eastAsia="仿宋_GB2312" w:cs="仿宋_GB2312"/>
          <w:sz w:val="24"/>
          <w:szCs w:val="24"/>
          <w:lang w:val="en-US" w:eastAsia="zh-CN"/>
        </w:rPr>
      </w:pPr>
      <w:r>
        <w:rPr>
          <w:rFonts w:ascii="仿宋_GB2312" w:hAnsi="仿宋_GB2312" w:eastAsia="仿宋_GB2312" w:cs="仿宋_GB2312"/>
          <w:sz w:val="24"/>
          <w:szCs w:val="24"/>
          <w:lang w:val="zh-CN"/>
        </w:rPr>
        <w:t>项目联系人：马</w:t>
      </w:r>
      <w:r>
        <w:rPr>
          <w:rFonts w:hint="eastAsia" w:ascii="仿宋_GB2312" w:hAnsi="仿宋_GB2312" w:eastAsia="仿宋_GB2312" w:cs="仿宋_GB2312"/>
          <w:sz w:val="24"/>
          <w:szCs w:val="24"/>
          <w:lang w:val="en-US" w:eastAsia="zh-CN"/>
        </w:rPr>
        <w:t>工</w:t>
      </w:r>
    </w:p>
    <w:p w14:paraId="0FD0B6CD">
      <w:pPr>
        <w:spacing w:line="520" w:lineRule="exact"/>
        <w:ind w:firstLine="480" w:firstLineChars="200"/>
        <w:rPr>
          <w:rFonts w:ascii="仿宋_GB2312" w:hAnsi="仿宋_GB2312" w:eastAsia="仿宋_GB2312" w:cs="仿宋_GB2312"/>
          <w:sz w:val="24"/>
          <w:szCs w:val="24"/>
          <w:lang w:val="zh-CN"/>
        </w:rPr>
      </w:pPr>
      <w:r>
        <w:rPr>
          <w:rFonts w:hint="eastAsia" w:ascii="仿宋_GB2312" w:hAnsi="仿宋_GB2312" w:eastAsia="仿宋_GB2312" w:cs="仿宋_GB2312"/>
          <w:sz w:val="24"/>
          <w:szCs w:val="24"/>
          <w:lang w:val="en-US" w:eastAsia="zh-CN"/>
        </w:rPr>
        <w:t>座机</w:t>
      </w:r>
      <w:r>
        <w:rPr>
          <w:rFonts w:ascii="仿宋_GB2312" w:hAnsi="仿宋_GB2312" w:eastAsia="仿宋_GB2312" w:cs="仿宋_GB2312"/>
          <w:sz w:val="24"/>
          <w:szCs w:val="24"/>
          <w:lang w:val="zh-CN"/>
        </w:rPr>
        <w:t>电话：</w:t>
      </w:r>
      <w:r>
        <w:rPr>
          <w:rFonts w:hint="eastAsia" w:ascii="仿宋_GB2312" w:hAnsi="仿宋_GB2312" w:eastAsia="仿宋_GB2312" w:cs="仿宋_GB2312"/>
          <w:sz w:val="24"/>
          <w:szCs w:val="24"/>
          <w:lang w:val="zh-CN"/>
        </w:rPr>
        <w:t>15275383521</w:t>
      </w:r>
    </w:p>
    <w:p w14:paraId="176CD6A6">
      <w:pPr>
        <w:spacing w:line="520" w:lineRule="exact"/>
        <w:rPr>
          <w:rFonts w:hint="default" w:ascii="仿宋_GB2312" w:hAnsi="Adobe 仿宋 Std R" w:eastAsia="仿宋_GB2312" w:cs="宋体"/>
          <w:color w:val="FF0000"/>
          <w:sz w:val="24"/>
          <w:szCs w:val="24"/>
          <w:lang w:val="zh-CN"/>
        </w:rPr>
      </w:pPr>
      <w:r>
        <w:rPr>
          <w:rFonts w:ascii="仿宋_GB2312" w:hAnsi="Adobe 仿宋 Std R" w:eastAsia="仿宋_GB2312" w:cs="宋体"/>
          <w:color w:val="000000"/>
          <w:sz w:val="24"/>
          <w:szCs w:val="24"/>
        </w:rPr>
        <w:t>二、项</w:t>
      </w:r>
      <w:r>
        <w:rPr>
          <w:rFonts w:ascii="仿宋_GB2312" w:hAnsi="Adobe 仿宋 Std R" w:eastAsia="仿宋_GB2312" w:cs="宋体"/>
          <w:color w:val="000000"/>
          <w:sz w:val="24"/>
          <w:szCs w:val="24"/>
          <w:lang w:val="zh-CN"/>
        </w:rPr>
        <w:t>目概况</w:t>
      </w:r>
    </w:p>
    <w:p w14:paraId="42B91A1E">
      <w:pPr>
        <w:widowControl/>
        <w:shd w:val="clear" w:color="auto" w:fill="FFFFFF"/>
        <w:spacing w:line="520" w:lineRule="exact"/>
        <w:ind w:firstLine="480"/>
        <w:rPr>
          <w:rFonts w:hint="eastAsia" w:ascii="仿宋" w:hAnsi="仿宋" w:eastAsia="仿宋"/>
          <w:color w:val="000000"/>
          <w:sz w:val="24"/>
          <w:szCs w:val="24"/>
          <w:lang w:eastAsia="zh-CN"/>
        </w:rPr>
      </w:pPr>
      <w:r>
        <w:rPr>
          <w:rFonts w:ascii="仿宋" w:hAnsi="仿宋" w:eastAsia="仿宋"/>
          <w:color w:val="000000"/>
          <w:sz w:val="24"/>
          <w:szCs w:val="24"/>
        </w:rPr>
        <w:t>1</w:t>
      </w:r>
      <w:r>
        <w:rPr>
          <w:rFonts w:hint="default" w:ascii="仿宋" w:hAnsi="仿宋" w:eastAsia="仿宋"/>
          <w:color w:val="000000"/>
          <w:sz w:val="24"/>
          <w:szCs w:val="24"/>
        </w:rPr>
        <w:t>.项目名称：</w:t>
      </w:r>
      <w:r>
        <w:rPr>
          <w:rFonts w:hint="eastAsia" w:ascii="仿宋" w:hAnsi="仿宋" w:eastAsia="仿宋"/>
          <w:color w:val="000000"/>
          <w:sz w:val="24"/>
          <w:szCs w:val="24"/>
          <w:lang w:eastAsia="zh-CN"/>
        </w:rPr>
        <w:t>泰安市公共卫生医疗中心（泰安市职业病医院）电梯维保项目</w:t>
      </w:r>
    </w:p>
    <w:p w14:paraId="20D55A98">
      <w:pPr>
        <w:widowControl/>
        <w:shd w:val="clear" w:color="auto" w:fill="FFFFFF"/>
        <w:spacing w:line="520" w:lineRule="exact"/>
        <w:ind w:firstLine="480"/>
        <w:rPr>
          <w:rFonts w:hint="default" w:ascii="仿宋" w:hAnsi="仿宋" w:eastAsia="仿宋"/>
          <w:color w:val="000000"/>
          <w:sz w:val="24"/>
          <w:szCs w:val="24"/>
          <w:highlight w:val="none"/>
          <w:lang w:val="en-US" w:eastAsia="zh-CN"/>
        </w:rPr>
      </w:pPr>
      <w:r>
        <w:rPr>
          <w:rFonts w:ascii="仿宋" w:hAnsi="仿宋" w:eastAsia="仿宋"/>
          <w:color w:val="000000"/>
          <w:sz w:val="24"/>
          <w:szCs w:val="24"/>
          <w:highlight w:val="none"/>
        </w:rPr>
        <w:t>2</w:t>
      </w:r>
      <w:r>
        <w:rPr>
          <w:rFonts w:hint="default" w:ascii="仿宋" w:hAnsi="仿宋" w:eastAsia="仿宋"/>
          <w:color w:val="000000"/>
          <w:sz w:val="24"/>
          <w:szCs w:val="24"/>
          <w:highlight w:val="none"/>
        </w:rPr>
        <w:t>.项目编</w:t>
      </w:r>
      <w:r>
        <w:rPr>
          <w:rFonts w:ascii="仿宋" w:hAnsi="仿宋" w:eastAsia="仿宋"/>
          <w:color w:val="000000"/>
          <w:sz w:val="24"/>
          <w:szCs w:val="24"/>
          <w:highlight w:val="none"/>
        </w:rPr>
        <w:t>号：</w:t>
      </w:r>
      <w:r>
        <w:rPr>
          <w:rFonts w:hint="eastAsia" w:ascii="仿宋" w:hAnsi="仿宋" w:eastAsia="仿宋"/>
          <w:color w:val="000000"/>
          <w:sz w:val="24"/>
          <w:szCs w:val="24"/>
          <w:highlight w:val="none"/>
          <w:lang w:val="en-US" w:eastAsia="zh-CN"/>
        </w:rPr>
        <w:t>TC</w:t>
      </w:r>
      <w:r>
        <w:rPr>
          <w:rFonts w:ascii="仿宋" w:hAnsi="仿宋" w:eastAsia="仿宋"/>
          <w:color w:val="000000"/>
          <w:sz w:val="24"/>
          <w:szCs w:val="24"/>
          <w:highlight w:val="none"/>
        </w:rPr>
        <w:t>ZB</w:t>
      </w:r>
      <w:r>
        <w:rPr>
          <w:rFonts w:hint="eastAsia" w:ascii="仿宋" w:hAnsi="仿宋" w:eastAsia="仿宋"/>
          <w:color w:val="000000"/>
          <w:sz w:val="24"/>
          <w:szCs w:val="24"/>
          <w:highlight w:val="none"/>
          <w:lang w:eastAsia="zh-CN"/>
        </w:rPr>
        <w:t>2025</w:t>
      </w:r>
      <w:r>
        <w:rPr>
          <w:rFonts w:ascii="仿宋" w:hAnsi="仿宋" w:eastAsia="仿宋"/>
          <w:color w:val="000000"/>
          <w:sz w:val="24"/>
          <w:szCs w:val="24"/>
          <w:highlight w:val="none"/>
        </w:rPr>
        <w:t>-0</w:t>
      </w:r>
      <w:r>
        <w:rPr>
          <w:rFonts w:hint="eastAsia" w:ascii="仿宋" w:hAnsi="仿宋" w:eastAsia="仿宋"/>
          <w:color w:val="000000"/>
          <w:sz w:val="24"/>
          <w:szCs w:val="24"/>
          <w:highlight w:val="none"/>
          <w:lang w:val="en-US" w:eastAsia="zh-CN"/>
        </w:rPr>
        <w:t>84</w:t>
      </w:r>
    </w:p>
    <w:p w14:paraId="5D41ED9D">
      <w:pPr>
        <w:widowControl/>
        <w:shd w:val="clear" w:color="auto" w:fill="FFFFFF"/>
        <w:spacing w:line="520" w:lineRule="exact"/>
        <w:ind w:firstLine="480"/>
        <w:rPr>
          <w:rFonts w:hint="default" w:ascii="仿宋" w:hAnsi="仿宋" w:eastAsia="仿宋"/>
          <w:color w:val="000000"/>
          <w:sz w:val="24"/>
          <w:szCs w:val="24"/>
          <w:highlight w:val="none"/>
        </w:rPr>
      </w:pPr>
      <w:r>
        <w:rPr>
          <w:rFonts w:ascii="仿宋" w:hAnsi="仿宋" w:eastAsia="仿宋"/>
          <w:color w:val="000000"/>
          <w:sz w:val="24"/>
          <w:szCs w:val="24"/>
          <w:highlight w:val="none"/>
        </w:rPr>
        <w:t>3.</w:t>
      </w:r>
      <w:r>
        <w:rPr>
          <w:rFonts w:hint="eastAsia" w:ascii="仿宋" w:hAnsi="仿宋" w:eastAsia="仿宋"/>
          <w:color w:val="000000"/>
          <w:sz w:val="24"/>
          <w:szCs w:val="24"/>
          <w:highlight w:val="none"/>
          <w:lang w:eastAsia="zh-CN"/>
        </w:rPr>
        <w:t>采购</w:t>
      </w:r>
      <w:r>
        <w:rPr>
          <w:rFonts w:ascii="仿宋" w:hAnsi="仿宋" w:eastAsia="仿宋"/>
          <w:color w:val="000000"/>
          <w:sz w:val="24"/>
          <w:szCs w:val="24"/>
          <w:highlight w:val="none"/>
        </w:rPr>
        <w:t>控制价：</w:t>
      </w:r>
      <w:r>
        <w:rPr>
          <w:rFonts w:hint="eastAsia" w:ascii="仿宋" w:hAnsi="仿宋" w:eastAsia="仿宋"/>
          <w:color w:val="000000"/>
          <w:sz w:val="24"/>
          <w:szCs w:val="24"/>
          <w:highlight w:val="none"/>
          <w:lang w:val="en-US" w:eastAsia="zh-CN"/>
        </w:rPr>
        <w:t>7.00</w:t>
      </w:r>
      <w:r>
        <w:rPr>
          <w:rFonts w:ascii="仿宋" w:hAnsi="仿宋" w:eastAsia="仿宋"/>
          <w:color w:val="000000"/>
          <w:sz w:val="24"/>
          <w:szCs w:val="24"/>
          <w:highlight w:val="none"/>
        </w:rPr>
        <w:t xml:space="preserve">万元                   </w:t>
      </w:r>
    </w:p>
    <w:p w14:paraId="4428A823">
      <w:pPr>
        <w:widowControl/>
        <w:shd w:val="clear" w:color="auto" w:fill="FFFFFF"/>
        <w:spacing w:line="520" w:lineRule="exact"/>
        <w:ind w:firstLine="480"/>
        <w:rPr>
          <w:rFonts w:hint="default" w:ascii="仿宋" w:hAnsi="仿宋" w:eastAsia="仿宋"/>
          <w:color w:val="000000"/>
          <w:sz w:val="24"/>
          <w:szCs w:val="24"/>
          <w:highlight w:val="none"/>
        </w:rPr>
      </w:pPr>
      <w:r>
        <w:rPr>
          <w:rFonts w:ascii="仿宋" w:hAnsi="仿宋" w:eastAsia="仿宋"/>
          <w:color w:val="000000"/>
          <w:sz w:val="24"/>
          <w:szCs w:val="24"/>
          <w:highlight w:val="none"/>
        </w:rPr>
        <w:t>4.</w:t>
      </w:r>
      <w:r>
        <w:rPr>
          <w:rFonts w:hint="eastAsia" w:ascii="仿宋" w:hAnsi="仿宋" w:eastAsia="仿宋"/>
          <w:color w:val="000000"/>
          <w:sz w:val="24"/>
          <w:szCs w:val="24"/>
          <w:highlight w:val="none"/>
          <w:lang w:val="en-US" w:eastAsia="zh-CN"/>
        </w:rPr>
        <w:t>服务</w:t>
      </w:r>
      <w:r>
        <w:rPr>
          <w:rFonts w:ascii="仿宋" w:hAnsi="仿宋" w:eastAsia="仿宋"/>
          <w:color w:val="000000"/>
          <w:sz w:val="24"/>
          <w:szCs w:val="24"/>
          <w:highlight w:val="none"/>
        </w:rPr>
        <w:t>范围：具体详见采购服务清单</w:t>
      </w:r>
    </w:p>
    <w:p w14:paraId="11021D29">
      <w:pPr>
        <w:widowControl/>
        <w:shd w:val="clear" w:color="auto" w:fill="FFFFFF"/>
        <w:spacing w:line="520" w:lineRule="exact"/>
        <w:ind w:firstLine="480"/>
        <w:rPr>
          <w:rFonts w:hint="default" w:ascii="仿宋" w:hAnsi="仿宋" w:eastAsia="仿宋"/>
          <w:color w:val="000000"/>
          <w:sz w:val="24"/>
          <w:szCs w:val="24"/>
        </w:rPr>
      </w:pPr>
      <w:r>
        <w:rPr>
          <w:rFonts w:ascii="仿宋" w:hAnsi="仿宋" w:eastAsia="仿宋"/>
          <w:color w:val="000000"/>
          <w:sz w:val="24"/>
          <w:szCs w:val="24"/>
        </w:rPr>
        <w:t>5.服务期：</w:t>
      </w:r>
      <w:r>
        <w:rPr>
          <w:rFonts w:hint="eastAsia" w:ascii="仿宋" w:hAnsi="仿宋" w:eastAsia="仿宋"/>
          <w:color w:val="000000"/>
          <w:sz w:val="24"/>
          <w:szCs w:val="24"/>
          <w:lang w:val="en-US" w:eastAsia="zh-CN"/>
        </w:rPr>
        <w:t>365</w:t>
      </w:r>
      <w:r>
        <w:rPr>
          <w:rFonts w:ascii="仿宋" w:hAnsi="仿宋" w:eastAsia="仿宋"/>
          <w:color w:val="000000"/>
          <w:sz w:val="24"/>
          <w:szCs w:val="24"/>
        </w:rPr>
        <w:t>日历天</w:t>
      </w:r>
    </w:p>
    <w:p w14:paraId="6E7E9C37">
      <w:pPr>
        <w:widowControl/>
        <w:shd w:val="clear" w:color="auto" w:fill="FFFFFF"/>
        <w:spacing w:line="520" w:lineRule="exact"/>
        <w:rPr>
          <w:rFonts w:hint="default" w:ascii="仿宋_GB2312" w:hAnsi="Adobe 仿宋 Std R" w:eastAsia="仿宋_GB2312" w:cs="宋体"/>
          <w:color w:val="000000"/>
          <w:sz w:val="24"/>
          <w:szCs w:val="24"/>
          <w:lang w:val="zh-CN"/>
        </w:rPr>
      </w:pPr>
      <w:r>
        <w:rPr>
          <w:rFonts w:ascii="仿宋_GB2312" w:hAnsi="Adobe 仿宋 Std R" w:eastAsia="仿宋_GB2312" w:cs="宋体"/>
          <w:color w:val="000000"/>
          <w:sz w:val="24"/>
          <w:szCs w:val="24"/>
          <w:lang w:val="zh-CN"/>
        </w:rPr>
        <w:t>三、投标人资格要求</w:t>
      </w:r>
    </w:p>
    <w:p w14:paraId="49CE457B">
      <w:pPr>
        <w:spacing w:line="520" w:lineRule="exact"/>
        <w:ind w:firstLine="480" w:firstLineChars="200"/>
        <w:rPr>
          <w:rFonts w:ascii="仿宋_GB2312" w:hAnsi="宋体" w:eastAsia="仿宋_GB2312" w:cs="宋体"/>
          <w:kern w:val="0"/>
          <w:sz w:val="24"/>
          <w:szCs w:val="24"/>
          <w:highlight w:val="none"/>
        </w:rPr>
      </w:pPr>
      <w:r>
        <w:rPr>
          <w:rFonts w:ascii="仿宋_GB2312" w:hAnsi="宋体" w:eastAsia="仿宋_GB2312" w:cs="宋体"/>
          <w:kern w:val="0"/>
          <w:sz w:val="24"/>
          <w:szCs w:val="24"/>
          <w:highlight w:val="none"/>
          <w:lang w:val="zh-CN"/>
        </w:rPr>
        <w:t>1.</w:t>
      </w:r>
      <w:r>
        <w:rPr>
          <w:rFonts w:ascii="仿宋_GB2312" w:hAnsi="宋体" w:eastAsia="仿宋_GB2312" w:cs="宋体"/>
          <w:kern w:val="0"/>
          <w:sz w:val="24"/>
          <w:szCs w:val="24"/>
          <w:highlight w:val="none"/>
        </w:rPr>
        <w:t>在中华人民共和国境内注册的合法经营者</w:t>
      </w:r>
      <w:r>
        <w:rPr>
          <w:rFonts w:ascii="仿宋_GB2312" w:hAnsi="宋体" w:eastAsia="仿宋_GB2312" w:cs="宋体"/>
          <w:kern w:val="0"/>
          <w:sz w:val="24"/>
          <w:szCs w:val="24"/>
          <w:highlight w:val="none"/>
          <w:lang w:val="zh-CN"/>
        </w:rPr>
        <w:t>，</w:t>
      </w:r>
      <w:r>
        <w:rPr>
          <w:rFonts w:ascii="仿宋_GB2312" w:hAnsi="宋体" w:eastAsia="仿宋_GB2312" w:cs="宋体"/>
          <w:kern w:val="0"/>
          <w:sz w:val="24"/>
          <w:szCs w:val="24"/>
          <w:highlight w:val="none"/>
        </w:rPr>
        <w:t>具有</w:t>
      </w:r>
      <w:r>
        <w:rPr>
          <w:rFonts w:hint="eastAsia" w:ascii="仿宋_GB2312" w:hAnsi="宋体" w:eastAsia="仿宋_GB2312" w:cs="宋体"/>
          <w:kern w:val="0"/>
          <w:sz w:val="24"/>
          <w:szCs w:val="24"/>
          <w:highlight w:val="none"/>
          <w:lang w:val="en-US" w:eastAsia="zh-CN"/>
        </w:rPr>
        <w:t>有效的</w:t>
      </w:r>
      <w:r>
        <w:rPr>
          <w:rFonts w:ascii="仿宋_GB2312" w:hAnsi="宋体" w:eastAsia="仿宋_GB2312" w:cs="宋体"/>
          <w:kern w:val="0"/>
          <w:sz w:val="24"/>
          <w:szCs w:val="24"/>
          <w:highlight w:val="none"/>
        </w:rPr>
        <w:t>《中华人民共和国特种设备安装改造维修许可证》（电梯维修类别 C 级及以上）</w:t>
      </w:r>
      <w:r>
        <w:rPr>
          <w:rFonts w:hint="eastAsia" w:ascii="仿宋_GB2312" w:hAnsi="宋体" w:eastAsia="仿宋_GB2312" w:cs="宋体"/>
          <w:kern w:val="0"/>
          <w:sz w:val="24"/>
          <w:szCs w:val="24"/>
          <w:highlight w:val="none"/>
          <w:lang w:val="en-US" w:eastAsia="zh-CN"/>
        </w:rPr>
        <w:t>或</w:t>
      </w:r>
      <w:r>
        <w:rPr>
          <w:rFonts w:ascii="仿宋_GB2312" w:hAnsi="宋体" w:eastAsia="仿宋_GB2312" w:cs="宋体"/>
          <w:kern w:val="0"/>
          <w:sz w:val="24"/>
          <w:szCs w:val="24"/>
          <w:highlight w:val="none"/>
        </w:rPr>
        <w:t>《中华人民共和国特种设备生产许可证》（许可项目含‘电梯安装（含修理）’），许可范围覆盖医院电梯类型及技术参数，并在人员、设备、资金方面有相应的服务能力；</w:t>
      </w:r>
    </w:p>
    <w:p w14:paraId="7C8B93B0">
      <w:pPr>
        <w:widowControl/>
        <w:adjustRightInd w:val="0"/>
        <w:snapToGrid w:val="0"/>
        <w:spacing w:line="520" w:lineRule="exact"/>
        <w:ind w:firstLine="480" w:firstLineChars="200"/>
        <w:rPr>
          <w:rFonts w:ascii="仿宋" w:hAnsi="仿宋" w:eastAsia="仿宋" w:cs="仿宋"/>
          <w:sz w:val="24"/>
          <w:szCs w:val="24"/>
        </w:rPr>
      </w:pPr>
      <w:r>
        <w:rPr>
          <w:rFonts w:ascii="仿宋" w:hAnsi="仿宋" w:eastAsia="仿宋" w:cs="仿宋"/>
          <w:sz w:val="24"/>
          <w:szCs w:val="24"/>
        </w:rPr>
        <w:t>2.</w:t>
      </w:r>
      <w:r>
        <w:rPr>
          <w:rFonts w:hint="eastAsia" w:ascii="仿宋" w:hAnsi="仿宋" w:eastAsia="仿宋" w:cs="仿宋"/>
          <w:sz w:val="24"/>
          <w:szCs w:val="24"/>
          <w:highlight w:val="none"/>
          <w:lang w:val="zh-CN" w:eastAsia="zh-CN"/>
        </w:rPr>
        <w:t>在“信用中国 ” (www.creditchina.gov.cn） 网站中未被列入失信被执行人、重大税收违法失信主体、</w:t>
      </w:r>
      <w:r>
        <w:rPr>
          <w:rFonts w:hint="eastAsia" w:ascii="仿宋" w:hAnsi="仿宋" w:eastAsia="仿宋" w:cs="仿宋"/>
          <w:sz w:val="24"/>
          <w:szCs w:val="24"/>
          <w:highlight w:val="none"/>
          <w:lang w:val="en-US" w:eastAsia="zh-CN"/>
        </w:rPr>
        <w:t>经营（活动）异常名录</w:t>
      </w:r>
      <w:r>
        <w:rPr>
          <w:rFonts w:hint="eastAsia" w:ascii="仿宋" w:hAnsi="仿宋" w:eastAsia="仿宋" w:cs="仿宋"/>
          <w:sz w:val="24"/>
          <w:szCs w:val="24"/>
          <w:highlight w:val="none"/>
          <w:lang w:val="zh-CN" w:eastAsia="zh-CN"/>
        </w:rPr>
        <w:t>名单的供应商；</w:t>
      </w:r>
    </w:p>
    <w:p w14:paraId="5D9AC8AA">
      <w:pPr>
        <w:spacing w:line="520" w:lineRule="exact"/>
        <w:ind w:firstLine="480" w:firstLineChars="200"/>
        <w:rPr>
          <w:rFonts w:ascii="仿宋_GB2312" w:hAnsi="Adobe 仿宋 Std R" w:eastAsia="仿宋_GB2312" w:cs="宋体"/>
          <w:color w:val="000000"/>
          <w:sz w:val="24"/>
          <w:szCs w:val="24"/>
          <w:lang w:val="zh-CN"/>
        </w:rPr>
      </w:pPr>
      <w:r>
        <w:rPr>
          <w:rFonts w:ascii="仿宋" w:hAnsi="仿宋" w:eastAsia="仿宋" w:cs="仿宋"/>
          <w:sz w:val="24"/>
          <w:szCs w:val="24"/>
        </w:rPr>
        <w:t>3.本项目不接受联合体报价。</w:t>
      </w:r>
    </w:p>
    <w:p w14:paraId="1E6B20B1">
      <w:pPr>
        <w:spacing w:line="520" w:lineRule="exact"/>
        <w:rPr>
          <w:rFonts w:hint="default" w:ascii="仿宋_GB2312" w:hAnsi="仿宋" w:eastAsia="仿宋_GB2312" w:cs="仿宋_GB2312"/>
          <w:sz w:val="24"/>
          <w:szCs w:val="24"/>
          <w:lang w:val="zh-CN"/>
        </w:rPr>
      </w:pPr>
      <w:r>
        <w:rPr>
          <w:rFonts w:ascii="仿宋_GB2312" w:hAnsi="仿宋" w:eastAsia="仿宋_GB2312" w:cs="仿宋_GB2312"/>
          <w:sz w:val="24"/>
          <w:szCs w:val="24"/>
          <w:lang w:val="zh-CN"/>
        </w:rPr>
        <w:t>四、获取磋商文件</w:t>
      </w:r>
    </w:p>
    <w:p w14:paraId="1B270CA7">
      <w:pPr>
        <w:spacing w:line="520" w:lineRule="exact"/>
        <w:ind w:firstLine="480" w:firstLineChars="200"/>
        <w:rPr>
          <w:rFonts w:hint="default" w:ascii="仿宋_GB2312" w:hAnsi="仿宋" w:eastAsia="仿宋_GB2312" w:cs="仿宋_GB2312"/>
          <w:color w:val="0000FF"/>
          <w:sz w:val="24"/>
          <w:szCs w:val="24"/>
          <w:lang w:val="zh-CN"/>
        </w:rPr>
      </w:pPr>
      <w:r>
        <w:rPr>
          <w:rFonts w:ascii="仿宋_GB2312" w:hAnsi="仿宋" w:eastAsia="仿宋_GB2312" w:cs="仿宋_GB2312"/>
          <w:sz w:val="24"/>
          <w:szCs w:val="24"/>
          <w:lang w:val="zh-CN"/>
        </w:rPr>
        <w:t>1.时间：</w:t>
      </w:r>
      <w:r>
        <w:rPr>
          <w:rFonts w:ascii="仿宋" w:hAnsi="仿宋" w:eastAsia="仿宋" w:cs="仿宋"/>
          <w:color w:val="000000"/>
          <w:sz w:val="24"/>
          <w:szCs w:val="24"/>
        </w:rPr>
        <w:t>从2025年</w:t>
      </w:r>
      <w:r>
        <w:rPr>
          <w:rFonts w:hint="eastAsia" w:ascii="仿宋" w:hAnsi="仿宋" w:eastAsia="仿宋" w:cs="仿宋"/>
          <w:color w:val="000000"/>
          <w:sz w:val="24"/>
          <w:szCs w:val="24"/>
          <w:lang w:val="en-US" w:eastAsia="zh-CN"/>
        </w:rPr>
        <w:t>12</w:t>
      </w:r>
      <w:r>
        <w:rPr>
          <w:rFonts w:ascii="仿宋" w:hAnsi="仿宋" w:eastAsia="仿宋" w:cs="仿宋"/>
          <w:color w:val="000000"/>
          <w:sz w:val="24"/>
          <w:szCs w:val="24"/>
        </w:rPr>
        <w:t>月</w:t>
      </w:r>
      <w:r>
        <w:rPr>
          <w:rFonts w:hint="eastAsia" w:ascii="仿宋" w:hAnsi="仿宋" w:eastAsia="仿宋" w:cs="仿宋"/>
          <w:color w:val="000000"/>
          <w:sz w:val="24"/>
          <w:szCs w:val="24"/>
          <w:lang w:val="en-US" w:eastAsia="zh-CN"/>
        </w:rPr>
        <w:t>18</w:t>
      </w:r>
      <w:r>
        <w:rPr>
          <w:rFonts w:ascii="仿宋" w:hAnsi="仿宋" w:eastAsia="仿宋" w:cs="仿宋"/>
          <w:color w:val="000000"/>
          <w:sz w:val="24"/>
          <w:szCs w:val="24"/>
        </w:rPr>
        <w:t>日</w:t>
      </w:r>
      <w:r>
        <w:rPr>
          <w:rFonts w:hint="eastAsia" w:ascii="仿宋" w:hAnsi="仿宋" w:eastAsia="仿宋" w:cs="仿宋"/>
          <w:color w:val="000000"/>
          <w:sz w:val="24"/>
          <w:szCs w:val="24"/>
          <w:lang w:val="en-US" w:eastAsia="zh-CN"/>
        </w:rPr>
        <w:t>-</w:t>
      </w:r>
      <w:r>
        <w:rPr>
          <w:rFonts w:ascii="仿宋" w:hAnsi="仿宋" w:eastAsia="仿宋" w:cs="仿宋"/>
          <w:color w:val="000000"/>
          <w:sz w:val="24"/>
          <w:szCs w:val="24"/>
        </w:rPr>
        <w:t>2025年</w:t>
      </w:r>
      <w:r>
        <w:rPr>
          <w:rFonts w:hint="eastAsia" w:ascii="仿宋" w:hAnsi="仿宋" w:eastAsia="仿宋" w:cs="仿宋"/>
          <w:color w:val="000000"/>
          <w:sz w:val="24"/>
          <w:szCs w:val="24"/>
          <w:lang w:val="en-US" w:eastAsia="zh-CN"/>
        </w:rPr>
        <w:t>12</w:t>
      </w:r>
      <w:r>
        <w:rPr>
          <w:rFonts w:ascii="仿宋" w:hAnsi="仿宋" w:eastAsia="仿宋" w:cs="仿宋"/>
          <w:color w:val="000000"/>
          <w:sz w:val="24"/>
          <w:szCs w:val="24"/>
        </w:rPr>
        <w:t>月</w:t>
      </w:r>
      <w:r>
        <w:rPr>
          <w:rFonts w:hint="eastAsia" w:ascii="仿宋" w:hAnsi="仿宋" w:eastAsia="仿宋" w:cs="仿宋"/>
          <w:color w:val="000000"/>
          <w:sz w:val="24"/>
          <w:szCs w:val="24"/>
          <w:lang w:val="en-US" w:eastAsia="zh-CN"/>
        </w:rPr>
        <w:t>24</w:t>
      </w:r>
      <w:r>
        <w:rPr>
          <w:rFonts w:ascii="仿宋" w:hAnsi="仿宋" w:eastAsia="仿宋" w:cs="仿宋"/>
          <w:color w:val="000000"/>
          <w:sz w:val="24"/>
          <w:szCs w:val="24"/>
        </w:rPr>
        <w:t>日</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每天上午08</w:t>
      </w:r>
      <w:r>
        <w:rPr>
          <w:rFonts w:ascii="仿宋" w:hAnsi="仿宋" w:eastAsia="仿宋" w:cs="仿宋"/>
          <w:color w:val="000000"/>
          <w:sz w:val="24"/>
          <w:szCs w:val="24"/>
        </w:rPr>
        <w:t>时</w:t>
      </w:r>
      <w:r>
        <w:rPr>
          <w:rFonts w:hint="eastAsia" w:ascii="仿宋" w:hAnsi="仿宋" w:eastAsia="仿宋" w:cs="仿宋"/>
          <w:color w:val="000000"/>
          <w:sz w:val="24"/>
          <w:szCs w:val="24"/>
          <w:lang w:val="en-US" w:eastAsia="zh-CN"/>
        </w:rPr>
        <w:t>30</w:t>
      </w:r>
      <w:r>
        <w:rPr>
          <w:rFonts w:ascii="仿宋" w:hAnsi="仿宋" w:eastAsia="仿宋" w:cs="仿宋"/>
          <w:color w:val="000000"/>
          <w:sz w:val="24"/>
          <w:szCs w:val="24"/>
        </w:rPr>
        <w:t>分</w:t>
      </w:r>
      <w:r>
        <w:rPr>
          <w:rFonts w:hint="eastAsia" w:ascii="仿宋" w:hAnsi="仿宋" w:eastAsia="仿宋" w:cs="仿宋"/>
          <w:color w:val="000000"/>
          <w:sz w:val="24"/>
          <w:szCs w:val="24"/>
          <w:lang w:val="en-US" w:eastAsia="zh-CN"/>
        </w:rPr>
        <w:t>-11时30分，下午14</w:t>
      </w:r>
      <w:r>
        <w:rPr>
          <w:rFonts w:ascii="仿宋" w:hAnsi="仿宋" w:eastAsia="仿宋" w:cs="仿宋"/>
          <w:color w:val="000000"/>
          <w:sz w:val="24"/>
          <w:szCs w:val="24"/>
        </w:rPr>
        <w:t>时</w:t>
      </w:r>
      <w:r>
        <w:rPr>
          <w:rFonts w:hint="eastAsia" w:ascii="仿宋" w:hAnsi="仿宋" w:eastAsia="仿宋" w:cs="仿宋"/>
          <w:color w:val="000000"/>
          <w:sz w:val="24"/>
          <w:szCs w:val="24"/>
          <w:lang w:val="en-US" w:eastAsia="zh-CN"/>
        </w:rPr>
        <w:t>00</w:t>
      </w:r>
      <w:r>
        <w:rPr>
          <w:rFonts w:ascii="仿宋" w:hAnsi="仿宋" w:eastAsia="仿宋" w:cs="仿宋"/>
          <w:color w:val="000000"/>
          <w:sz w:val="24"/>
          <w:szCs w:val="24"/>
        </w:rPr>
        <w:t>分</w:t>
      </w:r>
      <w:r>
        <w:rPr>
          <w:rFonts w:hint="eastAsia" w:ascii="仿宋" w:hAnsi="仿宋" w:eastAsia="仿宋" w:cs="仿宋"/>
          <w:color w:val="000000"/>
          <w:sz w:val="24"/>
          <w:szCs w:val="24"/>
          <w:lang w:val="en-US" w:eastAsia="zh-CN"/>
        </w:rPr>
        <w:t>-</w:t>
      </w:r>
      <w:r>
        <w:rPr>
          <w:rFonts w:ascii="仿宋" w:hAnsi="仿宋" w:eastAsia="仿宋" w:cs="仿宋"/>
          <w:color w:val="000000"/>
          <w:sz w:val="24"/>
          <w:szCs w:val="24"/>
        </w:rPr>
        <w:t>16时30 分</w:t>
      </w:r>
      <w:r>
        <w:rPr>
          <w:rFonts w:hint="eastAsia" w:ascii="仿宋" w:hAnsi="仿宋" w:eastAsia="仿宋" w:cs="仿宋"/>
          <w:color w:val="000000"/>
          <w:sz w:val="24"/>
          <w:szCs w:val="24"/>
          <w:lang w:eastAsia="zh-CN"/>
        </w:rPr>
        <w:t>（</w:t>
      </w:r>
      <w:r>
        <w:rPr>
          <w:rFonts w:hint="eastAsia" w:ascii="仿宋" w:hAnsi="仿宋" w:eastAsia="仿宋" w:cs="仿宋"/>
          <w:color w:val="000000"/>
          <w:sz w:val="24"/>
          <w:szCs w:val="24"/>
          <w:lang w:val="en-US" w:eastAsia="zh-CN"/>
        </w:rPr>
        <w:t>北京时间，法定节假日除外</w:t>
      </w:r>
      <w:r>
        <w:rPr>
          <w:rFonts w:hint="eastAsia" w:ascii="仿宋" w:hAnsi="仿宋" w:eastAsia="仿宋" w:cs="仿宋"/>
          <w:color w:val="000000"/>
          <w:sz w:val="24"/>
          <w:szCs w:val="24"/>
          <w:lang w:eastAsia="zh-CN"/>
        </w:rPr>
        <w:t>）</w:t>
      </w:r>
      <w:r>
        <w:rPr>
          <w:rFonts w:ascii="仿宋" w:hAnsi="仿宋" w:eastAsia="仿宋" w:cs="仿宋"/>
          <w:color w:val="000000"/>
          <w:sz w:val="24"/>
          <w:szCs w:val="24"/>
        </w:rPr>
        <w:t>。</w:t>
      </w:r>
    </w:p>
    <w:p w14:paraId="7A433BDB">
      <w:pPr>
        <w:autoSpaceDE w:val="0"/>
        <w:autoSpaceDN w:val="0"/>
        <w:spacing w:line="520" w:lineRule="exact"/>
        <w:ind w:firstLine="482"/>
        <w:rPr>
          <w:rFonts w:hint="default" w:ascii="仿宋_GB2312" w:hAnsi="仿宋" w:eastAsia="仿宋_GB2312" w:cs="仿宋_GB2312"/>
          <w:sz w:val="24"/>
          <w:szCs w:val="24"/>
          <w:lang w:val="zh-CN"/>
        </w:rPr>
      </w:pPr>
      <w:r>
        <w:rPr>
          <w:rFonts w:ascii="仿宋_GB2312" w:hAnsi="宋体" w:eastAsia="仿宋_GB2312" w:cs="宋体"/>
          <w:sz w:val="24"/>
          <w:szCs w:val="24"/>
        </w:rPr>
        <w:t>2.</w:t>
      </w:r>
      <w:r>
        <w:rPr>
          <w:rFonts w:ascii="仿宋_GB2312" w:hAnsi="仿宋" w:eastAsia="仿宋_GB2312" w:cs="仿宋_GB2312"/>
          <w:sz w:val="24"/>
          <w:szCs w:val="24"/>
          <w:lang w:val="zh-CN"/>
        </w:rPr>
        <w:t>地点：</w:t>
      </w:r>
      <w:r>
        <w:rPr>
          <w:rStyle w:val="5"/>
          <w:rFonts w:hint="eastAsia" w:eastAsia="仿宋_GB2312"/>
          <w:sz w:val="24"/>
          <w:szCs w:val="24"/>
          <w:lang w:eastAsia="zh-CN"/>
        </w:rPr>
        <w:t>同诚工程咨询集团股份有限公司</w:t>
      </w:r>
      <w:r>
        <w:rPr>
          <w:rStyle w:val="5"/>
          <w:rFonts w:ascii="Calibri" w:hAnsi="Calibri" w:eastAsia="仿宋_GB2312"/>
          <w:sz w:val="24"/>
          <w:szCs w:val="24"/>
        </w:rPr>
        <w:t>（</w:t>
      </w:r>
      <w:r>
        <w:rPr>
          <w:rStyle w:val="5"/>
          <w:rFonts w:hint="eastAsia" w:ascii="Calibri" w:hAnsi="Calibri" w:eastAsia="仿宋_GB2312"/>
          <w:sz w:val="24"/>
          <w:szCs w:val="24"/>
          <w:lang w:val="en-US" w:eastAsia="zh-CN"/>
        </w:rPr>
        <w:t>地址：</w:t>
      </w:r>
      <w:r>
        <w:rPr>
          <w:rFonts w:hint="eastAsia" w:ascii="仿宋_GB2312" w:hAnsi="仿宋_GB2312" w:eastAsia="仿宋_GB2312" w:cs="仿宋_GB2312"/>
          <w:sz w:val="24"/>
          <w:szCs w:val="24"/>
          <w:lang w:val="zh-CN"/>
        </w:rPr>
        <w:t>泰安市岱宗大街275号B幢</w:t>
      </w:r>
      <w:r>
        <w:rPr>
          <w:rFonts w:hint="eastAsia" w:ascii="仿宋_GB2312" w:hAnsi="仿宋_GB2312" w:eastAsia="仿宋_GB2312" w:cs="仿宋_GB2312"/>
          <w:sz w:val="24"/>
          <w:szCs w:val="24"/>
          <w:lang w:val="en-US" w:eastAsia="zh-CN"/>
        </w:rPr>
        <w:t>一</w:t>
      </w:r>
      <w:r>
        <w:rPr>
          <w:rFonts w:hint="eastAsia" w:ascii="仿宋_GB2312" w:hAnsi="仿宋_GB2312" w:eastAsia="仿宋_GB2312" w:cs="仿宋_GB2312"/>
          <w:sz w:val="24"/>
          <w:szCs w:val="24"/>
          <w:lang w:val="zh-CN"/>
        </w:rPr>
        <w:t>楼</w:t>
      </w:r>
      <w:r>
        <w:rPr>
          <w:rFonts w:hint="eastAsia" w:ascii="仿宋_GB2312" w:hAnsi="仿宋_GB2312" w:eastAsia="仿宋_GB2312" w:cs="仿宋_GB2312"/>
          <w:sz w:val="24"/>
          <w:szCs w:val="24"/>
          <w:lang w:val="en-US" w:eastAsia="zh-CN"/>
        </w:rPr>
        <w:t>103室</w:t>
      </w:r>
      <w:r>
        <w:rPr>
          <w:rStyle w:val="5"/>
          <w:rFonts w:ascii="Calibri" w:hAnsi="Calibri" w:eastAsia="仿宋_GB2312"/>
          <w:sz w:val="24"/>
          <w:szCs w:val="24"/>
        </w:rPr>
        <w:t>）。</w:t>
      </w:r>
    </w:p>
    <w:p w14:paraId="355BAE2D">
      <w:pPr>
        <w:spacing w:line="520" w:lineRule="exact"/>
        <w:ind w:firstLine="480" w:firstLineChars="200"/>
        <w:rPr>
          <w:rFonts w:hint="default" w:ascii="仿宋_GB2312" w:hAnsi="宋体" w:eastAsia="仿宋_GB2312" w:cs="宋体"/>
          <w:sz w:val="24"/>
          <w:szCs w:val="24"/>
        </w:rPr>
      </w:pPr>
      <w:r>
        <w:rPr>
          <w:rFonts w:ascii="仿宋_GB2312" w:hAnsi="宋体" w:eastAsia="仿宋_GB2312" w:cs="宋体"/>
          <w:sz w:val="24"/>
          <w:szCs w:val="24"/>
        </w:rPr>
        <w:t>3.方式：现场报名，凡有意参加本次采购的供应商须携带：营业执照、</w:t>
      </w:r>
      <w:r>
        <w:rPr>
          <w:rFonts w:ascii="仿宋_GB2312" w:hAnsi="仿宋" w:eastAsia="仿宋_GB2312" w:cs="仿宋_GB2312"/>
          <w:sz w:val="24"/>
          <w:szCs w:val="24"/>
        </w:rPr>
        <w:t>资质证书、</w:t>
      </w:r>
      <w:r>
        <w:rPr>
          <w:rFonts w:ascii="仿宋_GB2312" w:hAnsi="宋体" w:eastAsia="仿宋_GB2312" w:cs="宋体"/>
          <w:sz w:val="24"/>
          <w:szCs w:val="24"/>
        </w:rPr>
        <w:t>法定代表人身份证明或法定代表人授权委托书及被授权人身份证等证件原件及加盖公章复印件一套进行现场报名并获取磋商文件。</w:t>
      </w:r>
    </w:p>
    <w:p w14:paraId="2CF18788">
      <w:pPr>
        <w:spacing w:line="520" w:lineRule="exact"/>
        <w:ind w:firstLine="480" w:firstLineChars="200"/>
        <w:rPr>
          <w:rFonts w:hint="default" w:ascii="仿宋_GB2312" w:hAnsi="宋体" w:eastAsia="仿宋_GB2312" w:cs="宋体"/>
          <w:sz w:val="24"/>
          <w:szCs w:val="24"/>
        </w:rPr>
      </w:pPr>
      <w:r>
        <w:rPr>
          <w:rFonts w:ascii="仿宋_GB2312" w:hAnsi="宋体" w:eastAsia="仿宋_GB2312" w:cs="宋体"/>
          <w:sz w:val="24"/>
          <w:szCs w:val="24"/>
        </w:rPr>
        <w:t xml:space="preserve">4.报名费：300元/份，售后不退。                           </w:t>
      </w:r>
    </w:p>
    <w:p w14:paraId="5B718ACB">
      <w:pPr>
        <w:spacing w:line="520" w:lineRule="exact"/>
        <w:rPr>
          <w:rFonts w:hint="default" w:ascii="仿宋_GB2312" w:hAnsi="宋体" w:eastAsia="仿宋_GB2312" w:cs="宋体"/>
          <w:sz w:val="24"/>
          <w:szCs w:val="24"/>
        </w:rPr>
      </w:pPr>
      <w:r>
        <w:rPr>
          <w:rFonts w:ascii="仿宋_GB2312" w:hAnsi="宋体" w:eastAsia="仿宋_GB2312" w:cs="宋体"/>
          <w:sz w:val="24"/>
          <w:szCs w:val="24"/>
        </w:rPr>
        <w:t>五、递交响应文件时间及地点</w:t>
      </w:r>
    </w:p>
    <w:p w14:paraId="1F7FBAFD">
      <w:pPr>
        <w:spacing w:line="520" w:lineRule="exact"/>
        <w:ind w:firstLine="480" w:firstLineChars="200"/>
        <w:rPr>
          <w:rFonts w:hint="default" w:ascii="仿宋_GB2312" w:hAnsi="宋体" w:eastAsia="仿宋_GB2312" w:cs="宋体"/>
          <w:sz w:val="24"/>
          <w:szCs w:val="24"/>
        </w:rPr>
      </w:pPr>
      <w:r>
        <w:rPr>
          <w:rFonts w:ascii="仿宋_GB2312" w:hAnsi="宋体" w:eastAsia="仿宋_GB2312" w:cs="宋体"/>
          <w:sz w:val="24"/>
          <w:szCs w:val="24"/>
        </w:rPr>
        <w:t>1</w:t>
      </w:r>
      <w:r>
        <w:rPr>
          <w:rFonts w:hint="eastAsia" w:ascii="仿宋_GB2312" w:hAnsi="宋体" w:eastAsia="仿宋_GB2312" w:cs="宋体"/>
          <w:sz w:val="24"/>
          <w:szCs w:val="24"/>
          <w:lang w:val="en-US" w:eastAsia="zh-CN"/>
        </w:rPr>
        <w:t>.</w:t>
      </w:r>
      <w:r>
        <w:rPr>
          <w:rFonts w:ascii="仿宋_GB2312" w:hAnsi="宋体" w:eastAsia="仿宋_GB2312" w:cs="宋体"/>
          <w:sz w:val="24"/>
          <w:szCs w:val="24"/>
        </w:rPr>
        <w:t>递交时间：</w:t>
      </w:r>
      <w:r>
        <w:rPr>
          <w:rFonts w:hint="eastAsia" w:ascii="仿宋_GB2312" w:hAnsi="宋体" w:eastAsia="仿宋_GB2312" w:cs="宋体"/>
          <w:sz w:val="24"/>
          <w:szCs w:val="24"/>
          <w:lang w:eastAsia="zh-CN"/>
        </w:rPr>
        <w:t>2025</w:t>
      </w:r>
      <w:r>
        <w:rPr>
          <w:rFonts w:ascii="仿宋_GB2312" w:hAnsi="宋体" w:eastAsia="仿宋_GB2312" w:cs="宋体"/>
          <w:sz w:val="24"/>
          <w:szCs w:val="24"/>
        </w:rPr>
        <w:t>年</w:t>
      </w:r>
      <w:r>
        <w:rPr>
          <w:rFonts w:hint="eastAsia" w:ascii="仿宋_GB2312" w:hAnsi="宋体" w:eastAsia="仿宋_GB2312" w:cs="宋体"/>
          <w:sz w:val="24"/>
          <w:szCs w:val="24"/>
          <w:lang w:val="en-US" w:eastAsia="zh-CN"/>
        </w:rPr>
        <w:t>12</w:t>
      </w:r>
      <w:r>
        <w:rPr>
          <w:rFonts w:ascii="仿宋_GB2312" w:hAnsi="宋体" w:eastAsia="仿宋_GB2312" w:cs="宋体"/>
          <w:sz w:val="24"/>
          <w:szCs w:val="24"/>
        </w:rPr>
        <w:t>月</w:t>
      </w:r>
      <w:r>
        <w:rPr>
          <w:rFonts w:hint="eastAsia" w:ascii="仿宋_GB2312" w:hAnsi="宋体" w:eastAsia="仿宋_GB2312" w:cs="宋体"/>
          <w:sz w:val="24"/>
          <w:szCs w:val="24"/>
          <w:lang w:val="en-US" w:eastAsia="zh-CN"/>
        </w:rPr>
        <w:t>30</w:t>
      </w:r>
      <w:r>
        <w:rPr>
          <w:rFonts w:ascii="仿宋_GB2312" w:hAnsi="宋体" w:eastAsia="仿宋_GB2312" w:cs="宋体"/>
          <w:sz w:val="24"/>
          <w:szCs w:val="24"/>
        </w:rPr>
        <w:t>日</w:t>
      </w:r>
      <w:r>
        <w:rPr>
          <w:rFonts w:hint="eastAsia" w:ascii="仿宋_GB2312" w:hAnsi="宋体" w:eastAsia="仿宋_GB2312" w:cs="宋体"/>
          <w:sz w:val="24"/>
          <w:szCs w:val="24"/>
          <w:lang w:val="en-US" w:eastAsia="zh-CN"/>
        </w:rPr>
        <w:t>13</w:t>
      </w:r>
      <w:r>
        <w:rPr>
          <w:rFonts w:ascii="仿宋_GB2312" w:hAnsi="宋体" w:eastAsia="仿宋_GB2312" w:cs="宋体"/>
          <w:sz w:val="24"/>
          <w:szCs w:val="24"/>
        </w:rPr>
        <w:t>时</w:t>
      </w:r>
      <w:r>
        <w:rPr>
          <w:rFonts w:hint="eastAsia" w:ascii="仿宋_GB2312" w:hAnsi="宋体" w:eastAsia="仿宋_GB2312" w:cs="宋体"/>
          <w:sz w:val="24"/>
          <w:szCs w:val="24"/>
          <w:lang w:val="en-US" w:eastAsia="zh-CN"/>
        </w:rPr>
        <w:t>30</w:t>
      </w:r>
      <w:r>
        <w:rPr>
          <w:rFonts w:ascii="仿宋_GB2312" w:hAnsi="宋体" w:eastAsia="仿宋_GB2312" w:cs="宋体"/>
          <w:sz w:val="24"/>
          <w:szCs w:val="24"/>
        </w:rPr>
        <w:t>分起至</w:t>
      </w:r>
      <w:r>
        <w:rPr>
          <w:rFonts w:hint="eastAsia" w:ascii="仿宋_GB2312" w:hAnsi="宋体" w:eastAsia="仿宋_GB2312" w:cs="宋体"/>
          <w:sz w:val="24"/>
          <w:szCs w:val="24"/>
          <w:lang w:val="en-US" w:eastAsia="zh-CN"/>
        </w:rPr>
        <w:t>14</w:t>
      </w:r>
      <w:r>
        <w:rPr>
          <w:rFonts w:ascii="仿宋_GB2312" w:hAnsi="宋体" w:eastAsia="仿宋_GB2312" w:cs="宋体"/>
          <w:sz w:val="24"/>
          <w:szCs w:val="24"/>
        </w:rPr>
        <w:t>时</w:t>
      </w:r>
      <w:r>
        <w:rPr>
          <w:rFonts w:hint="eastAsia" w:ascii="仿宋_GB2312" w:hAnsi="宋体" w:eastAsia="仿宋_GB2312" w:cs="宋体"/>
          <w:sz w:val="24"/>
          <w:szCs w:val="24"/>
          <w:lang w:val="en-US" w:eastAsia="zh-CN"/>
        </w:rPr>
        <w:t>00</w:t>
      </w:r>
      <w:r>
        <w:rPr>
          <w:rFonts w:ascii="仿宋_GB2312" w:hAnsi="宋体" w:eastAsia="仿宋_GB2312" w:cs="宋体"/>
          <w:sz w:val="24"/>
          <w:szCs w:val="24"/>
        </w:rPr>
        <w:t>分止；</w:t>
      </w:r>
    </w:p>
    <w:p w14:paraId="036FCF18">
      <w:pPr>
        <w:spacing w:line="520" w:lineRule="exact"/>
        <w:ind w:firstLine="480" w:firstLineChars="200"/>
        <w:rPr>
          <w:rFonts w:ascii="仿宋_GB2312" w:hAnsi="宋体" w:eastAsia="仿宋_GB2312" w:cs="宋体"/>
          <w:sz w:val="24"/>
          <w:szCs w:val="24"/>
        </w:rPr>
      </w:pPr>
      <w:r>
        <w:rPr>
          <w:rFonts w:ascii="仿宋_GB2312" w:hAnsi="宋体" w:eastAsia="仿宋_GB2312" w:cs="宋体"/>
          <w:sz w:val="24"/>
          <w:szCs w:val="24"/>
        </w:rPr>
        <w:t>2</w:t>
      </w:r>
      <w:r>
        <w:rPr>
          <w:rFonts w:hint="eastAsia" w:ascii="仿宋_GB2312" w:hAnsi="宋体" w:eastAsia="仿宋_GB2312" w:cs="宋体"/>
          <w:sz w:val="24"/>
          <w:szCs w:val="24"/>
          <w:lang w:val="en-US" w:eastAsia="zh-CN"/>
        </w:rPr>
        <w:t>.</w:t>
      </w:r>
      <w:r>
        <w:rPr>
          <w:rFonts w:ascii="仿宋_GB2312" w:hAnsi="宋体" w:eastAsia="仿宋_GB2312" w:cs="宋体"/>
          <w:sz w:val="24"/>
          <w:szCs w:val="24"/>
        </w:rPr>
        <w:t>截止时间：</w:t>
      </w:r>
      <w:r>
        <w:rPr>
          <w:rFonts w:hint="eastAsia" w:ascii="仿宋_GB2312" w:hAnsi="宋体" w:eastAsia="仿宋_GB2312" w:cs="宋体"/>
          <w:sz w:val="24"/>
          <w:szCs w:val="24"/>
          <w:lang w:eastAsia="zh-CN"/>
        </w:rPr>
        <w:t>2025</w:t>
      </w:r>
      <w:r>
        <w:rPr>
          <w:rFonts w:ascii="仿宋_GB2312" w:hAnsi="宋体" w:eastAsia="仿宋_GB2312" w:cs="宋体"/>
          <w:sz w:val="24"/>
          <w:szCs w:val="24"/>
        </w:rPr>
        <w:t>年</w:t>
      </w:r>
      <w:r>
        <w:rPr>
          <w:rFonts w:hint="eastAsia" w:ascii="仿宋_GB2312" w:hAnsi="宋体" w:eastAsia="仿宋_GB2312" w:cs="宋体"/>
          <w:sz w:val="24"/>
          <w:szCs w:val="24"/>
          <w:lang w:val="en-US" w:eastAsia="zh-CN"/>
        </w:rPr>
        <w:t>12</w:t>
      </w:r>
      <w:r>
        <w:rPr>
          <w:rFonts w:ascii="仿宋_GB2312" w:hAnsi="宋体" w:eastAsia="仿宋_GB2312" w:cs="宋体"/>
          <w:sz w:val="24"/>
          <w:szCs w:val="24"/>
        </w:rPr>
        <w:t>月</w:t>
      </w:r>
      <w:r>
        <w:rPr>
          <w:rFonts w:hint="eastAsia" w:ascii="仿宋_GB2312" w:hAnsi="宋体" w:eastAsia="仿宋_GB2312" w:cs="宋体"/>
          <w:sz w:val="24"/>
          <w:szCs w:val="24"/>
          <w:lang w:val="en-US" w:eastAsia="zh-CN"/>
        </w:rPr>
        <w:t>30</w:t>
      </w:r>
      <w:r>
        <w:rPr>
          <w:rFonts w:ascii="仿宋_GB2312" w:hAnsi="宋体" w:eastAsia="仿宋_GB2312" w:cs="宋体"/>
          <w:sz w:val="24"/>
          <w:szCs w:val="24"/>
        </w:rPr>
        <w:t>日</w:t>
      </w:r>
      <w:r>
        <w:rPr>
          <w:rFonts w:hint="eastAsia" w:ascii="仿宋_GB2312" w:hAnsi="宋体" w:eastAsia="仿宋_GB2312" w:cs="宋体"/>
          <w:sz w:val="24"/>
          <w:szCs w:val="24"/>
          <w:lang w:val="en-US" w:eastAsia="zh-CN"/>
        </w:rPr>
        <w:t>14</w:t>
      </w:r>
      <w:r>
        <w:rPr>
          <w:rFonts w:ascii="仿宋_GB2312" w:hAnsi="宋体" w:eastAsia="仿宋_GB2312" w:cs="宋体"/>
          <w:sz w:val="24"/>
          <w:szCs w:val="24"/>
        </w:rPr>
        <w:t>时</w:t>
      </w:r>
      <w:r>
        <w:rPr>
          <w:rFonts w:hint="eastAsia" w:ascii="仿宋_GB2312" w:hAnsi="宋体" w:eastAsia="仿宋_GB2312" w:cs="宋体"/>
          <w:sz w:val="24"/>
          <w:szCs w:val="24"/>
          <w:lang w:val="en-US" w:eastAsia="zh-CN"/>
        </w:rPr>
        <w:t>00</w:t>
      </w:r>
      <w:r>
        <w:rPr>
          <w:rFonts w:ascii="仿宋_GB2312" w:hAnsi="宋体" w:eastAsia="仿宋_GB2312" w:cs="宋体"/>
          <w:sz w:val="24"/>
          <w:szCs w:val="24"/>
        </w:rPr>
        <w:t>分</w:t>
      </w:r>
    </w:p>
    <w:p w14:paraId="32A8E52A">
      <w:pPr>
        <w:spacing w:line="520" w:lineRule="exact"/>
        <w:ind w:firstLine="480" w:firstLineChars="200"/>
        <w:rPr>
          <w:rFonts w:hint="eastAsia" w:ascii="仿宋_GB2312" w:hAnsi="宋体" w:eastAsia="仿宋_GB2312" w:cs="宋体"/>
          <w:sz w:val="24"/>
          <w:szCs w:val="24"/>
          <w:lang w:eastAsia="zh-CN"/>
        </w:rPr>
      </w:pPr>
      <w:r>
        <w:rPr>
          <w:rFonts w:ascii="仿宋_GB2312" w:hAnsi="宋体" w:eastAsia="仿宋_GB2312" w:cs="宋体"/>
          <w:sz w:val="24"/>
          <w:szCs w:val="24"/>
        </w:rPr>
        <w:t>3</w:t>
      </w:r>
      <w:r>
        <w:rPr>
          <w:rFonts w:hint="eastAsia" w:ascii="仿宋_GB2312" w:hAnsi="宋体" w:eastAsia="仿宋_GB2312" w:cs="宋体"/>
          <w:sz w:val="24"/>
          <w:szCs w:val="24"/>
          <w:lang w:val="en-US" w:eastAsia="zh-CN"/>
        </w:rPr>
        <w:t>.</w:t>
      </w:r>
      <w:r>
        <w:rPr>
          <w:rFonts w:ascii="仿宋_GB2312" w:hAnsi="宋体" w:eastAsia="仿宋_GB2312" w:cs="宋体"/>
          <w:sz w:val="24"/>
          <w:szCs w:val="24"/>
        </w:rPr>
        <w:t>地点：</w:t>
      </w:r>
      <w:r>
        <w:rPr>
          <w:rFonts w:hint="eastAsia" w:ascii="仿宋_GB2312" w:hAnsi="宋体" w:eastAsia="仿宋_GB2312" w:cs="宋体"/>
          <w:sz w:val="24"/>
          <w:szCs w:val="24"/>
        </w:rPr>
        <w:t>泰安市岱宗大街275号和平饭店后院，</w:t>
      </w:r>
      <w:r>
        <w:rPr>
          <w:rFonts w:hint="eastAsia" w:ascii="仿宋_GB2312" w:hAnsi="宋体" w:eastAsia="仿宋_GB2312" w:cs="宋体"/>
          <w:sz w:val="24"/>
          <w:szCs w:val="24"/>
          <w:lang w:val="en-US" w:eastAsia="zh-CN"/>
        </w:rPr>
        <w:t>B栋楼二</w:t>
      </w:r>
      <w:r>
        <w:rPr>
          <w:rFonts w:hint="eastAsia" w:ascii="仿宋_GB2312" w:hAnsi="宋体" w:eastAsia="仿宋_GB2312" w:cs="宋体"/>
          <w:sz w:val="24"/>
          <w:szCs w:val="24"/>
        </w:rPr>
        <w:t>楼会议室</w:t>
      </w:r>
      <w:r>
        <w:rPr>
          <w:rFonts w:hint="eastAsia" w:ascii="仿宋_GB2312" w:hAnsi="宋体" w:eastAsia="仿宋_GB2312" w:cs="宋体"/>
          <w:sz w:val="24"/>
          <w:szCs w:val="24"/>
          <w:lang w:eastAsia="zh-CN"/>
        </w:rPr>
        <w:t>。</w:t>
      </w:r>
    </w:p>
    <w:p w14:paraId="7880F6D8">
      <w:pPr>
        <w:spacing w:line="520" w:lineRule="exact"/>
        <w:ind w:firstLine="480" w:firstLineChars="200"/>
        <w:rPr>
          <w:rFonts w:hint="default" w:ascii="仿宋_GB2312" w:hAnsi="宋体" w:eastAsia="仿宋_GB2312" w:cs="宋体"/>
          <w:sz w:val="24"/>
          <w:szCs w:val="24"/>
          <w:lang w:val="zh-CN"/>
        </w:rPr>
      </w:pPr>
      <w:r>
        <w:rPr>
          <w:rFonts w:ascii="仿宋_GB2312" w:hAnsi="宋体" w:eastAsia="仿宋_GB2312" w:cs="宋体"/>
          <w:sz w:val="24"/>
          <w:szCs w:val="24"/>
        </w:rPr>
        <w:t>逾期递交或者未送达指定地点的磋商响应文件不予接受。</w:t>
      </w:r>
      <w:r>
        <w:rPr>
          <w:rFonts w:ascii="仿宋_GB2312" w:hAnsi="宋体" w:eastAsia="仿宋_GB2312" w:cs="宋体"/>
          <w:sz w:val="24"/>
          <w:szCs w:val="24"/>
          <w:lang w:val="zh-CN"/>
        </w:rPr>
        <w:t xml:space="preserve">              </w:t>
      </w:r>
    </w:p>
    <w:p w14:paraId="724B47F3">
      <w:pPr>
        <w:spacing w:line="520" w:lineRule="exact"/>
        <w:rPr>
          <w:rFonts w:ascii="仿宋_GB2312" w:hAnsi="宋体" w:eastAsia="仿宋_GB2312" w:cs="宋体"/>
          <w:sz w:val="24"/>
          <w:szCs w:val="24"/>
        </w:rPr>
      </w:pPr>
      <w:r>
        <w:rPr>
          <w:rFonts w:hint="eastAsia" w:ascii="仿宋_GB2312" w:hAnsi="宋体" w:eastAsia="仿宋_GB2312" w:cs="宋体"/>
          <w:sz w:val="24"/>
          <w:szCs w:val="24"/>
          <w:lang w:val="zh-CN" w:eastAsia="zh-CN"/>
        </w:rPr>
        <w:t>六、公告媒体：</w:t>
      </w:r>
      <w:r>
        <w:rPr>
          <w:rFonts w:hint="eastAsia" w:ascii="仿宋_GB2312" w:hAnsi="宋体" w:eastAsia="仿宋_GB2312" w:cs="宋体"/>
          <w:sz w:val="24"/>
          <w:szCs w:val="24"/>
          <w:lang w:val="en-US" w:eastAsia="zh-CN"/>
        </w:rPr>
        <w:t>泰安市公共</w:t>
      </w:r>
      <w:r>
        <w:rPr>
          <w:rFonts w:hint="eastAsia" w:ascii="仿宋_GB2312" w:hAnsi="宋体" w:eastAsia="仿宋_GB2312" w:cs="宋体"/>
          <w:sz w:val="24"/>
          <w:szCs w:val="24"/>
          <w:lang w:eastAsia="zh-CN"/>
        </w:rPr>
        <w:t>卫生医疗中心（泰安市职业病医院）</w:t>
      </w:r>
      <w:r>
        <w:rPr>
          <w:rFonts w:hint="eastAsia" w:ascii="仿宋_GB2312" w:hAnsi="宋体" w:eastAsia="仿宋_GB2312" w:cs="宋体"/>
          <w:sz w:val="24"/>
          <w:szCs w:val="24"/>
          <w:lang w:val="en-US" w:eastAsia="zh-CN"/>
        </w:rPr>
        <w:t>官网</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Adobe 仿宋 Std R">
    <w:altName w:val="仿宋"/>
    <w:panose1 w:val="00000000000000000000"/>
    <w:charset w:val="86"/>
    <w:family w:val="roman"/>
    <w:pitch w:val="default"/>
    <w:sig w:usb0="00000000" w:usb1="00000000" w:usb2="00000010" w:usb3="00000000" w:csb0="00060007"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1910513"/>
    <w:rsid w:val="0DAD0977"/>
    <w:rsid w:val="0EE228A3"/>
    <w:rsid w:val="19EA2F53"/>
    <w:rsid w:val="1DD65CC8"/>
    <w:rsid w:val="21661111"/>
    <w:rsid w:val="2B0A5203"/>
    <w:rsid w:val="2F37427C"/>
    <w:rsid w:val="308C66BA"/>
    <w:rsid w:val="30A21A3A"/>
    <w:rsid w:val="30AF76EE"/>
    <w:rsid w:val="31101099"/>
    <w:rsid w:val="31910513"/>
    <w:rsid w:val="3C666012"/>
    <w:rsid w:val="3D1B32A0"/>
    <w:rsid w:val="3D4B555B"/>
    <w:rsid w:val="3DC94AAA"/>
    <w:rsid w:val="3DFD512C"/>
    <w:rsid w:val="3ED454B4"/>
    <w:rsid w:val="3F375A43"/>
    <w:rsid w:val="43AC2EA4"/>
    <w:rsid w:val="53621EB2"/>
    <w:rsid w:val="545509EE"/>
    <w:rsid w:val="55872E29"/>
    <w:rsid w:val="55CF47D0"/>
    <w:rsid w:val="58A40196"/>
    <w:rsid w:val="5E203E1A"/>
    <w:rsid w:val="626562A0"/>
    <w:rsid w:val="641A130C"/>
    <w:rsid w:val="69470DF5"/>
    <w:rsid w:val="69AE2C22"/>
    <w:rsid w:val="70455963"/>
    <w:rsid w:val="70CB5E68"/>
    <w:rsid w:val="765E152C"/>
    <w:rsid w:val="7C921F30"/>
    <w:rsid w:val="7FCA378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2">
    <w:name w:val="heading 1"/>
    <w:basedOn w:val="1"/>
    <w:next w:val="1"/>
    <w:qFormat/>
    <w:uiPriority w:val="0"/>
    <w:pPr>
      <w:keepNext/>
      <w:keepLines/>
      <w:spacing w:line="360" w:lineRule="auto"/>
      <w:jc w:val="center"/>
      <w:outlineLvl w:val="0"/>
    </w:pPr>
    <w:rPr>
      <w:rFonts w:hint="default" w:eastAsia="黑体"/>
      <w:kern w:val="44"/>
      <w:sz w:val="30"/>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character" w:customStyle="1" w:styleId="5">
    <w:name w:val="NormalCharacter"/>
    <w:qFormat/>
    <w:locked/>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777</Words>
  <Characters>891</Characters>
  <Lines>0</Lines>
  <Paragraphs>0</Paragraphs>
  <TotalTime>0</TotalTime>
  <ScaleCrop>false</ScaleCrop>
  <LinksUpToDate>false</LinksUpToDate>
  <CharactersWithSpaces>960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2025-12-17T06:52:00Z</dcterms:created>
  <dc:creator>Administrator</dc:creator>
  <cp:lastModifiedBy>administrator</cp:lastModifiedBy>
  <dcterms:modified xsi:type="dcterms:W3CDTF">2025-12-17T08:44:00Z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8955F790763F436CBB03CFCD06F4993A_13</vt:lpwstr>
  </property>
  <property fmtid="{D5CDD505-2E9C-101B-9397-08002B2CF9AE}" pid="4" name="KSOTemplateDocerSaveRecord">
    <vt:lpwstr>eyJoZGlkIjoiY2U5MTJjNDg1NTFlZTFmYmIyN2RlNmY4YWY2Yzg0OGYiLCJ1c2VySWQiOiIzNTk0MDM3OTEifQ==</vt:lpwstr>
  </property>
</Properties>
</file>