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1AAE702">
      <w:pPr>
        <w:pStyle w:val="2"/>
        <w:tabs>
          <w:tab w:val="left" w:pos="0"/>
        </w:tabs>
        <w:autoSpaceDE w:val="0"/>
        <w:autoSpaceDN w:val="0"/>
        <w:adjustRightInd w:val="0"/>
        <w:spacing w:before="0" w:after="0" w:line="360" w:lineRule="auto"/>
        <w:jc w:val="center"/>
        <w:rPr>
          <w:rFonts w:ascii="宋体" w:hAnsi="宋体" w:cs="宋体"/>
          <w:b w:val="0"/>
          <w:bCs w:val="0"/>
        </w:rPr>
      </w:pPr>
      <w:bookmarkStart w:id="6" w:name="_GoBack"/>
      <w:bookmarkStart w:id="0" w:name="_Toc35393809"/>
      <w:bookmarkStart w:id="1" w:name="_Toc28359022"/>
      <w:r>
        <w:rPr>
          <w:rFonts w:hint="eastAsia" w:ascii="宋体" w:hAnsi="宋体" w:cs="宋体"/>
          <w:b/>
          <w:bCs/>
          <w:lang w:eastAsia="zh-CN"/>
        </w:rPr>
        <w:t>泰安市公共卫生医疗中心（泰安市职业病医院）绿化养护服务</w:t>
      </w:r>
      <w:r>
        <w:rPr>
          <w:rFonts w:hint="eastAsia" w:ascii="宋体" w:hAnsi="宋体" w:cs="宋体"/>
          <w:b/>
          <w:bCs/>
        </w:rPr>
        <w:t>成交结果公告</w:t>
      </w:r>
      <w:bookmarkEnd w:id="0"/>
      <w:bookmarkEnd w:id="1"/>
    </w:p>
    <w:bookmarkEnd w:id="6"/>
    <w:p w14:paraId="33ED00C6"/>
    <w:p w14:paraId="7916B7C7">
      <w:pPr>
        <w:keepNext w:val="0"/>
        <w:keepLines w:val="0"/>
        <w:pageBreakBefore w:val="0"/>
        <w:kinsoku/>
        <w:wordWrap/>
        <w:overflowPunct/>
        <w:topLinePunct w:val="0"/>
        <w:autoSpaceDE/>
        <w:autoSpaceDN/>
        <w:bidi w:val="0"/>
        <w:spacing w:line="560" w:lineRule="exact"/>
        <w:textAlignment w:val="auto"/>
        <w:rPr>
          <w:rFonts w:hint="eastAsia" w:ascii="黑体" w:hAnsi="黑体" w:eastAsia="黑体"/>
          <w:sz w:val="28"/>
          <w:szCs w:val="28"/>
          <w:lang w:eastAsia="zh-CN"/>
        </w:rPr>
      </w:pPr>
      <w:r>
        <w:rPr>
          <w:rFonts w:hint="eastAsia" w:ascii="黑体" w:hAnsi="黑体" w:eastAsia="黑体"/>
          <w:sz w:val="28"/>
          <w:szCs w:val="28"/>
        </w:rPr>
        <w:t>一</w:t>
      </w:r>
      <w:r>
        <w:rPr>
          <w:rFonts w:ascii="黑体" w:hAnsi="黑体" w:eastAsia="黑体"/>
          <w:sz w:val="28"/>
          <w:szCs w:val="28"/>
        </w:rPr>
        <w:t>、</w:t>
      </w:r>
      <w:r>
        <w:rPr>
          <w:rFonts w:hint="eastAsia" w:ascii="黑体" w:hAnsi="黑体" w:eastAsia="黑体"/>
          <w:sz w:val="28"/>
          <w:szCs w:val="28"/>
        </w:rPr>
        <w:t>项目编号：</w:t>
      </w:r>
      <w:r>
        <w:rPr>
          <w:rFonts w:hint="eastAsia" w:ascii="仿宋" w:hAnsi="仿宋" w:eastAsia="仿宋" w:cs="Times New Roman"/>
          <w:color w:val="000000"/>
          <w:sz w:val="28"/>
          <w:szCs w:val="28"/>
          <w:lang w:val="zh-CN" w:eastAsia="zh-CN"/>
        </w:rPr>
        <w:t>SDTX-2025-114</w:t>
      </w:r>
    </w:p>
    <w:p w14:paraId="7202F5EC">
      <w:pPr>
        <w:keepNext w:val="0"/>
        <w:keepLines w:val="0"/>
        <w:pageBreakBefore w:val="0"/>
        <w:kinsoku/>
        <w:wordWrap/>
        <w:overflowPunct/>
        <w:topLinePunct w:val="0"/>
        <w:autoSpaceDE/>
        <w:autoSpaceDN/>
        <w:bidi w:val="0"/>
        <w:spacing w:line="560" w:lineRule="exact"/>
        <w:ind w:left="1960" w:hanging="1960" w:hangingChars="700"/>
        <w:textAlignment w:val="auto"/>
        <w:rPr>
          <w:rFonts w:hint="eastAsia" w:ascii="仿宋" w:hAnsi="仿宋" w:eastAsia="黑体"/>
          <w:sz w:val="28"/>
          <w:szCs w:val="28"/>
          <w:lang w:eastAsia="zh-CN"/>
        </w:rPr>
      </w:pPr>
      <w:r>
        <w:rPr>
          <w:rFonts w:hint="eastAsia" w:ascii="黑体" w:hAnsi="黑体" w:eastAsia="黑体"/>
          <w:sz w:val="28"/>
          <w:szCs w:val="28"/>
        </w:rPr>
        <w:t>二</w:t>
      </w:r>
      <w:r>
        <w:rPr>
          <w:rFonts w:ascii="黑体" w:hAnsi="黑体" w:eastAsia="黑体"/>
          <w:sz w:val="28"/>
          <w:szCs w:val="28"/>
        </w:rPr>
        <w:t>、</w:t>
      </w:r>
      <w:r>
        <w:rPr>
          <w:rFonts w:hint="eastAsia" w:ascii="黑体" w:hAnsi="黑体" w:eastAsia="黑体"/>
          <w:sz w:val="28"/>
          <w:szCs w:val="28"/>
        </w:rPr>
        <w:t>项目名称：</w:t>
      </w:r>
      <w:r>
        <w:rPr>
          <w:rFonts w:hint="eastAsia" w:ascii="仿宋" w:hAnsi="仿宋" w:eastAsia="仿宋"/>
          <w:color w:val="000000"/>
          <w:sz w:val="28"/>
          <w:szCs w:val="28"/>
          <w:lang w:eastAsia="zh-CN"/>
        </w:rPr>
        <w:t>泰安市公共卫生医疗中心（泰安市职业病医院）绿化养护服务</w:t>
      </w:r>
    </w:p>
    <w:p w14:paraId="072BC473">
      <w:pPr>
        <w:keepNext w:val="0"/>
        <w:keepLines w:val="0"/>
        <w:pageBreakBefore w:val="0"/>
        <w:kinsoku/>
        <w:wordWrap/>
        <w:overflowPunct/>
        <w:topLinePunct w:val="0"/>
        <w:autoSpaceDE/>
        <w:autoSpaceDN/>
        <w:bidi w:val="0"/>
        <w:spacing w:line="560" w:lineRule="exact"/>
        <w:textAlignment w:val="auto"/>
        <w:rPr>
          <w:rFonts w:hint="eastAsia" w:ascii="黑体" w:hAnsi="黑体" w:eastAsia="黑体"/>
          <w:sz w:val="28"/>
          <w:szCs w:val="28"/>
        </w:rPr>
      </w:pPr>
      <w:r>
        <w:rPr>
          <w:rFonts w:hint="eastAsia" w:ascii="黑体" w:hAnsi="黑体" w:eastAsia="黑体"/>
          <w:sz w:val="28"/>
          <w:szCs w:val="28"/>
        </w:rPr>
        <w:t>三、</w:t>
      </w:r>
      <w:r>
        <w:rPr>
          <w:rFonts w:hint="eastAsia" w:ascii="黑体" w:hAnsi="黑体" w:eastAsia="黑体"/>
          <w:sz w:val="28"/>
          <w:szCs w:val="28"/>
          <w:lang w:val="en-US" w:eastAsia="zh-CN"/>
        </w:rPr>
        <w:t>中标（</w:t>
      </w:r>
      <w:r>
        <w:rPr>
          <w:rFonts w:hint="eastAsia" w:ascii="黑体" w:hAnsi="黑体" w:eastAsia="黑体"/>
          <w:sz w:val="28"/>
          <w:szCs w:val="28"/>
        </w:rPr>
        <w:t>成交</w:t>
      </w:r>
      <w:r>
        <w:rPr>
          <w:rFonts w:hint="eastAsia" w:ascii="黑体" w:hAnsi="黑体" w:eastAsia="黑体"/>
          <w:sz w:val="28"/>
          <w:szCs w:val="28"/>
          <w:lang w:val="en-US" w:eastAsia="zh-CN"/>
        </w:rPr>
        <w:t>）</w:t>
      </w:r>
      <w:r>
        <w:rPr>
          <w:rFonts w:hint="eastAsia" w:ascii="黑体" w:hAnsi="黑体" w:eastAsia="黑体"/>
          <w:sz w:val="28"/>
          <w:szCs w:val="28"/>
        </w:rPr>
        <w:t>信息</w:t>
      </w:r>
    </w:p>
    <w:p w14:paraId="722BC822">
      <w:pPr>
        <w:keepNext w:val="0"/>
        <w:keepLines w:val="0"/>
        <w:pageBreakBefore w:val="0"/>
        <w:kinsoku/>
        <w:wordWrap/>
        <w:overflowPunct/>
        <w:topLinePunct w:val="0"/>
        <w:autoSpaceDE/>
        <w:autoSpaceDN/>
        <w:bidi w:val="0"/>
        <w:spacing w:line="560" w:lineRule="exact"/>
        <w:ind w:firstLine="560" w:firstLineChars="200"/>
        <w:textAlignment w:val="auto"/>
        <w:rPr>
          <w:rFonts w:hint="eastAsia" w:ascii="仿宋" w:hAnsi="仿宋" w:eastAsia="仿宋" w:cs="Times New Roman"/>
          <w:bCs w:val="0"/>
          <w:caps w:val="0"/>
          <w:color w:val="000000"/>
          <w:kern w:val="2"/>
          <w:sz w:val="28"/>
          <w:szCs w:val="28"/>
          <w:lang w:val="en-US" w:eastAsia="zh-CN" w:bidi="ar-SA"/>
        </w:rPr>
      </w:pPr>
      <w:r>
        <w:rPr>
          <w:rFonts w:hint="eastAsia" w:ascii="仿宋" w:hAnsi="仿宋" w:eastAsia="仿宋" w:cs="Times New Roman"/>
          <w:bCs w:val="0"/>
          <w:caps w:val="0"/>
          <w:color w:val="000000"/>
          <w:kern w:val="2"/>
          <w:sz w:val="28"/>
          <w:szCs w:val="28"/>
          <w:lang w:val="en-US" w:eastAsia="zh-CN" w:bidi="ar-SA"/>
        </w:rPr>
        <w:t>供应商名称：泰安市泰山区仁和园林有限责任公司</w:t>
      </w:r>
    </w:p>
    <w:p w14:paraId="3C8ED23E">
      <w:pPr>
        <w:keepNext w:val="0"/>
        <w:keepLines w:val="0"/>
        <w:pageBreakBefore w:val="0"/>
        <w:kinsoku/>
        <w:wordWrap/>
        <w:overflowPunct/>
        <w:topLinePunct w:val="0"/>
        <w:autoSpaceDE/>
        <w:autoSpaceDN/>
        <w:bidi w:val="0"/>
        <w:spacing w:line="560" w:lineRule="exact"/>
        <w:ind w:firstLine="560" w:firstLineChars="200"/>
        <w:textAlignment w:val="auto"/>
        <w:rPr>
          <w:rFonts w:hint="default" w:ascii="仿宋" w:hAnsi="仿宋" w:eastAsia="仿宋" w:cs="Times New Roman"/>
          <w:bCs w:val="0"/>
          <w:caps w:val="0"/>
          <w:color w:val="000000"/>
          <w:kern w:val="2"/>
          <w:sz w:val="28"/>
          <w:szCs w:val="28"/>
          <w:lang w:val="en-US" w:eastAsia="zh-CN" w:bidi="ar-SA"/>
        </w:rPr>
      </w:pPr>
      <w:r>
        <w:rPr>
          <w:rFonts w:hint="eastAsia" w:ascii="仿宋" w:hAnsi="仿宋" w:eastAsia="仿宋" w:cs="Times New Roman"/>
          <w:bCs w:val="0"/>
          <w:caps w:val="0"/>
          <w:color w:val="000000"/>
          <w:kern w:val="2"/>
          <w:sz w:val="28"/>
          <w:szCs w:val="28"/>
          <w:lang w:val="en-US" w:eastAsia="zh-CN" w:bidi="ar-SA"/>
        </w:rPr>
        <w:t>供应商地址：山东省泰安市泰山区上高街道宁家结庄村泰良路与泮河大街交叉口向南180米路东第三个大院</w:t>
      </w:r>
    </w:p>
    <w:p w14:paraId="066E755C">
      <w:pPr>
        <w:keepNext w:val="0"/>
        <w:keepLines w:val="0"/>
        <w:pageBreakBefore w:val="0"/>
        <w:kinsoku/>
        <w:wordWrap/>
        <w:overflowPunct/>
        <w:topLinePunct w:val="0"/>
        <w:autoSpaceDE/>
        <w:autoSpaceDN/>
        <w:bidi w:val="0"/>
        <w:spacing w:line="560" w:lineRule="exact"/>
        <w:ind w:firstLine="560" w:firstLineChars="200"/>
        <w:textAlignment w:val="auto"/>
        <w:rPr>
          <w:rFonts w:hint="eastAsia" w:ascii="仿宋" w:hAnsi="仿宋" w:eastAsia="仿宋" w:cs="Times New Roman"/>
          <w:bCs w:val="0"/>
          <w:caps w:val="0"/>
          <w:color w:val="000000"/>
          <w:kern w:val="2"/>
          <w:sz w:val="28"/>
          <w:szCs w:val="28"/>
          <w:lang w:val="en-US" w:eastAsia="zh-CN" w:bidi="ar-SA"/>
        </w:rPr>
      </w:pPr>
      <w:r>
        <w:rPr>
          <w:rFonts w:hint="eastAsia" w:ascii="仿宋" w:hAnsi="仿宋" w:eastAsia="仿宋" w:cs="Times New Roman"/>
          <w:bCs w:val="0"/>
          <w:caps w:val="0"/>
          <w:color w:val="000000"/>
          <w:kern w:val="2"/>
          <w:sz w:val="28"/>
          <w:szCs w:val="28"/>
          <w:lang w:val="en-US" w:eastAsia="zh-CN" w:bidi="ar-SA"/>
        </w:rPr>
        <w:t>中标（成交）金额：</w:t>
      </w:r>
      <w:r>
        <w:rPr>
          <w:rFonts w:hint="eastAsia" w:ascii="仿宋" w:hAnsi="仿宋" w:eastAsia="仿宋" w:cs="Times New Roman"/>
          <w:bCs w:val="0"/>
          <w:caps w:val="0"/>
          <w:color w:val="000000"/>
          <w:kern w:val="2"/>
          <w:sz w:val="28"/>
          <w:szCs w:val="28"/>
          <w:highlight w:val="none"/>
          <w:lang w:val="en-US" w:eastAsia="zh-CN" w:bidi="ar-SA"/>
        </w:rPr>
        <w:t>12.40万元</w:t>
      </w:r>
    </w:p>
    <w:p w14:paraId="4DA66A87">
      <w:pPr>
        <w:keepNext w:val="0"/>
        <w:keepLines w:val="0"/>
        <w:pageBreakBefore w:val="0"/>
        <w:kinsoku/>
        <w:wordWrap/>
        <w:overflowPunct/>
        <w:topLinePunct w:val="0"/>
        <w:autoSpaceDE/>
        <w:autoSpaceDN/>
        <w:bidi w:val="0"/>
        <w:spacing w:line="560" w:lineRule="exact"/>
        <w:textAlignment w:val="auto"/>
        <w:rPr>
          <w:rFonts w:ascii="黑体" w:hAnsi="黑体" w:eastAsia="黑体"/>
          <w:sz w:val="28"/>
          <w:szCs w:val="28"/>
        </w:rPr>
      </w:pPr>
      <w:r>
        <w:rPr>
          <w:rFonts w:hint="eastAsia" w:ascii="黑体" w:hAnsi="黑体" w:eastAsia="黑体"/>
          <w:sz w:val="28"/>
          <w:szCs w:val="28"/>
        </w:rPr>
        <w:t>四、主要标的信息</w:t>
      </w:r>
    </w:p>
    <w:tbl>
      <w:tblPr>
        <w:tblStyle w:val="13"/>
        <w:tblW w:w="88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00"/>
      </w:tblGrid>
      <w:tr w14:paraId="2AA92F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1" w:hRule="atLeast"/>
        </w:trPr>
        <w:tc>
          <w:tcPr>
            <w:tcW w:w="8800" w:type="dxa"/>
          </w:tcPr>
          <w:p w14:paraId="757DE34D">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cs="Times New Roman"/>
                <w:kern w:val="0"/>
                <w:sz w:val="28"/>
                <w:szCs w:val="28"/>
                <w:lang w:val="en-US" w:eastAsia="zh-CN"/>
              </w:rPr>
            </w:pPr>
            <w:r>
              <w:rPr>
                <w:rFonts w:hint="eastAsia" w:ascii="仿宋" w:hAnsi="仿宋" w:eastAsia="仿宋" w:cs="Times New Roman"/>
                <w:kern w:val="0"/>
                <w:sz w:val="28"/>
                <w:szCs w:val="28"/>
                <w:lang w:val="en-US" w:eastAsia="zh-CN"/>
              </w:rPr>
              <w:t>名称：泰安市公共卫生医疗中心（泰安市职业病医院）绿化养护服务；</w:t>
            </w:r>
          </w:p>
          <w:p w14:paraId="05B18DAD">
            <w:pPr>
              <w:keepNext w:val="0"/>
              <w:keepLines w:val="0"/>
              <w:pageBreakBefore w:val="0"/>
              <w:kinsoku/>
              <w:wordWrap/>
              <w:overflowPunct/>
              <w:topLinePunct w:val="0"/>
              <w:autoSpaceDE/>
              <w:autoSpaceDN/>
              <w:bidi w:val="0"/>
              <w:spacing w:line="560" w:lineRule="exact"/>
              <w:textAlignment w:val="auto"/>
              <w:rPr>
                <w:rFonts w:hint="default" w:ascii="仿宋" w:hAnsi="仿宋" w:eastAsia="仿宋"/>
                <w:kern w:val="0"/>
                <w:sz w:val="28"/>
                <w:szCs w:val="28"/>
                <w:lang w:val="en-US" w:eastAsia="zh-CN"/>
              </w:rPr>
            </w:pPr>
            <w:r>
              <w:rPr>
                <w:rFonts w:hint="default" w:ascii="仿宋" w:hAnsi="仿宋" w:eastAsia="仿宋" w:cs="Times New Roman"/>
                <w:kern w:val="0"/>
                <w:sz w:val="28"/>
                <w:szCs w:val="28"/>
                <w:lang w:val="en-US" w:eastAsia="zh-CN"/>
              </w:rPr>
              <w:t>服务</w:t>
            </w:r>
            <w:r>
              <w:rPr>
                <w:rFonts w:hint="eastAsia" w:ascii="仿宋" w:hAnsi="仿宋" w:eastAsia="仿宋" w:cs="Times New Roman"/>
                <w:kern w:val="0"/>
                <w:sz w:val="28"/>
                <w:szCs w:val="28"/>
                <w:lang w:val="en-US" w:eastAsia="zh-CN"/>
              </w:rPr>
              <w:t>内容</w:t>
            </w:r>
            <w:r>
              <w:rPr>
                <w:rFonts w:hint="default" w:ascii="仿宋" w:hAnsi="仿宋" w:eastAsia="仿宋" w:cs="Times New Roman"/>
                <w:kern w:val="0"/>
                <w:sz w:val="28"/>
                <w:szCs w:val="28"/>
                <w:lang w:val="en-US" w:eastAsia="zh-CN"/>
              </w:rPr>
              <w:t>：为提升院区整体环境品质，为患者、医护人员及来访者营造优美、宁静、健康的疗愈环境，对医院院区范围内</w:t>
            </w:r>
            <w:r>
              <w:rPr>
                <w:rFonts w:hint="eastAsia" w:ascii="仿宋" w:hAnsi="仿宋" w:eastAsia="仿宋" w:cs="Times New Roman"/>
                <w:kern w:val="0"/>
                <w:sz w:val="28"/>
                <w:szCs w:val="28"/>
                <w:lang w:val="en-US" w:eastAsia="zh-CN"/>
              </w:rPr>
              <w:t>进行</w:t>
            </w:r>
            <w:r>
              <w:rPr>
                <w:rFonts w:hint="default" w:ascii="仿宋" w:hAnsi="仿宋" w:eastAsia="仿宋" w:cs="Times New Roman"/>
                <w:kern w:val="0"/>
                <w:sz w:val="28"/>
                <w:szCs w:val="28"/>
                <w:lang w:val="en-US" w:eastAsia="zh-CN"/>
              </w:rPr>
              <w:t>绿化养护服务</w:t>
            </w:r>
            <w:r>
              <w:rPr>
                <w:rFonts w:hint="eastAsia" w:ascii="仿宋" w:hAnsi="仿宋" w:eastAsia="仿宋"/>
                <w:kern w:val="0"/>
                <w:sz w:val="28"/>
                <w:szCs w:val="28"/>
                <w:lang w:val="en-US" w:eastAsia="zh-CN"/>
              </w:rPr>
              <w:t>；</w:t>
            </w:r>
          </w:p>
          <w:p w14:paraId="1D66B0EE">
            <w:pPr>
              <w:keepNext w:val="0"/>
              <w:keepLines w:val="0"/>
              <w:pageBreakBefore w:val="0"/>
              <w:kinsoku/>
              <w:wordWrap/>
              <w:overflowPunct/>
              <w:topLinePunct w:val="0"/>
              <w:autoSpaceDE/>
              <w:autoSpaceDN/>
              <w:bidi w:val="0"/>
              <w:spacing w:line="560" w:lineRule="exact"/>
              <w:textAlignment w:val="auto"/>
              <w:rPr>
                <w:rFonts w:hint="eastAsia" w:ascii="仿宋" w:hAnsi="仿宋" w:eastAsia="仿宋"/>
                <w:kern w:val="0"/>
                <w:sz w:val="28"/>
                <w:szCs w:val="28"/>
                <w:lang w:val="en-US" w:eastAsia="zh-CN"/>
              </w:rPr>
            </w:pPr>
            <w:r>
              <w:rPr>
                <w:rFonts w:hint="eastAsia" w:ascii="仿宋" w:hAnsi="仿宋" w:eastAsia="仿宋"/>
                <w:kern w:val="0"/>
                <w:sz w:val="28"/>
                <w:szCs w:val="28"/>
                <w:lang w:val="en-US" w:eastAsia="zh-CN"/>
              </w:rPr>
              <w:t>服务时间：自合同签订之日起一年；</w:t>
            </w:r>
          </w:p>
          <w:p w14:paraId="5E254124">
            <w:pPr>
              <w:keepNext w:val="0"/>
              <w:keepLines w:val="0"/>
              <w:pageBreakBefore w:val="0"/>
              <w:kinsoku/>
              <w:wordWrap/>
              <w:overflowPunct/>
              <w:topLinePunct w:val="0"/>
              <w:autoSpaceDE/>
              <w:autoSpaceDN/>
              <w:bidi w:val="0"/>
              <w:spacing w:line="560" w:lineRule="exact"/>
              <w:textAlignment w:val="auto"/>
              <w:rPr>
                <w:rFonts w:hint="default" w:ascii="仿宋" w:hAnsi="仿宋" w:eastAsia="仿宋"/>
                <w:kern w:val="0"/>
                <w:sz w:val="28"/>
                <w:szCs w:val="28"/>
                <w:lang w:val="en-US" w:eastAsia="zh-CN"/>
              </w:rPr>
            </w:pPr>
            <w:r>
              <w:rPr>
                <w:rFonts w:hint="eastAsia" w:ascii="仿宋" w:hAnsi="仿宋" w:eastAsia="仿宋"/>
                <w:kern w:val="0"/>
                <w:sz w:val="28"/>
                <w:szCs w:val="28"/>
                <w:lang w:val="en-US" w:eastAsia="zh-CN"/>
              </w:rPr>
              <w:t>服务要求：满足采购人要求；</w:t>
            </w:r>
          </w:p>
        </w:tc>
      </w:tr>
    </w:tbl>
    <w:p w14:paraId="41073F97">
      <w:pPr>
        <w:keepNext w:val="0"/>
        <w:keepLines w:val="0"/>
        <w:pageBreakBefore w:val="0"/>
        <w:numPr>
          <w:ilvl w:val="0"/>
          <w:numId w:val="1"/>
        </w:numPr>
        <w:kinsoku/>
        <w:wordWrap/>
        <w:overflowPunct/>
        <w:topLinePunct w:val="0"/>
        <w:autoSpaceDE/>
        <w:autoSpaceDN/>
        <w:bidi w:val="0"/>
        <w:spacing w:line="560" w:lineRule="exact"/>
        <w:textAlignment w:val="auto"/>
        <w:rPr>
          <w:rFonts w:hint="eastAsia" w:ascii="仿宋" w:hAnsi="仿宋" w:eastAsia="仿宋" w:cs="Times New Roman"/>
          <w:sz w:val="28"/>
          <w:szCs w:val="28"/>
          <w:lang w:val="en-US" w:eastAsia="zh-CN"/>
        </w:rPr>
      </w:pPr>
      <w:r>
        <w:rPr>
          <w:rFonts w:hint="eastAsia" w:ascii="黑体" w:hAnsi="黑体" w:eastAsia="黑体"/>
          <w:sz w:val="28"/>
          <w:szCs w:val="28"/>
        </w:rPr>
        <w:t>评审专家名单：</w:t>
      </w:r>
      <w:r>
        <w:rPr>
          <w:rFonts w:hint="eastAsia" w:ascii="仿宋" w:hAnsi="仿宋" w:eastAsia="仿宋" w:cs="Times New Roman"/>
          <w:sz w:val="28"/>
          <w:szCs w:val="28"/>
        </w:rPr>
        <w:t>马学泰</w:t>
      </w:r>
      <w:r>
        <w:rPr>
          <w:rFonts w:hint="eastAsia" w:ascii="仿宋" w:hAnsi="仿宋" w:eastAsia="仿宋" w:cs="Times New Roman"/>
          <w:sz w:val="28"/>
          <w:szCs w:val="28"/>
          <w:lang w:eastAsia="zh-CN"/>
        </w:rPr>
        <w:t>、</w:t>
      </w:r>
      <w:r>
        <w:rPr>
          <w:rFonts w:hint="eastAsia" w:ascii="仿宋" w:hAnsi="仿宋" w:eastAsia="仿宋" w:cs="Times New Roman"/>
          <w:sz w:val="28"/>
          <w:szCs w:val="28"/>
        </w:rPr>
        <w:t>贾文娟</w:t>
      </w:r>
      <w:r>
        <w:rPr>
          <w:rFonts w:hint="eastAsia" w:ascii="仿宋" w:hAnsi="仿宋" w:eastAsia="仿宋" w:cs="Times New Roman"/>
          <w:sz w:val="28"/>
          <w:szCs w:val="28"/>
          <w:lang w:val="en-US" w:eastAsia="zh-CN"/>
        </w:rPr>
        <w:t>、</w:t>
      </w:r>
      <w:r>
        <w:rPr>
          <w:rFonts w:hint="eastAsia" w:ascii="仿宋" w:hAnsi="仿宋" w:eastAsia="仿宋" w:cs="Times New Roman"/>
          <w:sz w:val="28"/>
          <w:szCs w:val="28"/>
        </w:rPr>
        <w:t>尚志鹏</w:t>
      </w:r>
      <w:r>
        <w:rPr>
          <w:rFonts w:hint="eastAsia" w:ascii="仿宋" w:hAnsi="仿宋" w:eastAsia="仿宋" w:cs="Times New Roman"/>
          <w:sz w:val="28"/>
          <w:szCs w:val="28"/>
          <w:highlight w:val="none"/>
          <w:lang w:val="en-US" w:eastAsia="zh-CN"/>
        </w:rPr>
        <w:t>。</w:t>
      </w:r>
    </w:p>
    <w:p w14:paraId="262DA3CB">
      <w:pPr>
        <w:keepNext w:val="0"/>
        <w:keepLines w:val="0"/>
        <w:pageBreakBefore w:val="0"/>
        <w:kinsoku/>
        <w:wordWrap/>
        <w:overflowPunct/>
        <w:topLinePunct w:val="0"/>
        <w:autoSpaceDE/>
        <w:autoSpaceDN/>
        <w:bidi w:val="0"/>
        <w:spacing w:line="560" w:lineRule="exact"/>
        <w:textAlignment w:val="auto"/>
        <w:rPr>
          <w:rFonts w:ascii="黑体" w:hAnsi="黑体" w:eastAsia="黑体"/>
          <w:sz w:val="28"/>
          <w:szCs w:val="28"/>
        </w:rPr>
      </w:pPr>
      <w:r>
        <w:rPr>
          <w:rFonts w:hint="eastAsia" w:ascii="黑体" w:hAnsi="黑体" w:eastAsia="黑体"/>
          <w:sz w:val="28"/>
          <w:szCs w:val="28"/>
        </w:rPr>
        <w:t>六、代理服务收费标准及金额：</w:t>
      </w:r>
    </w:p>
    <w:p w14:paraId="7A385FB6">
      <w:pPr>
        <w:keepNext w:val="0"/>
        <w:keepLines w:val="0"/>
        <w:pageBreakBefore w:val="0"/>
        <w:kinsoku/>
        <w:wordWrap/>
        <w:overflowPunct/>
        <w:topLinePunct w:val="0"/>
        <w:autoSpaceDE/>
        <w:autoSpaceDN/>
        <w:bidi w:val="0"/>
        <w:spacing w:line="560" w:lineRule="exact"/>
        <w:ind w:firstLine="560" w:firstLineChars="200"/>
        <w:textAlignment w:val="auto"/>
        <w:rPr>
          <w:rFonts w:ascii="仿宋" w:hAnsi="仿宋" w:eastAsia="仿宋"/>
          <w:sz w:val="28"/>
          <w:szCs w:val="28"/>
        </w:rPr>
      </w:pPr>
      <w:r>
        <w:rPr>
          <w:rFonts w:hint="eastAsia" w:ascii="仿宋" w:hAnsi="仿宋" w:eastAsia="仿宋"/>
          <w:sz w:val="28"/>
          <w:szCs w:val="28"/>
        </w:rPr>
        <w:t>收费标准：按成交金额的1.5%*</w:t>
      </w:r>
      <w:r>
        <w:rPr>
          <w:rFonts w:hint="eastAsia" w:ascii="仿宋" w:hAnsi="仿宋" w:eastAsia="仿宋"/>
          <w:sz w:val="28"/>
          <w:szCs w:val="28"/>
          <w:lang w:val="en-US" w:eastAsia="zh-CN"/>
        </w:rPr>
        <w:t>8</w:t>
      </w:r>
      <w:r>
        <w:rPr>
          <w:rFonts w:hint="eastAsia" w:ascii="仿宋" w:hAnsi="仿宋" w:eastAsia="仿宋"/>
          <w:sz w:val="28"/>
          <w:szCs w:val="28"/>
        </w:rPr>
        <w:t>0%计取。</w:t>
      </w:r>
    </w:p>
    <w:p w14:paraId="380D3774">
      <w:pPr>
        <w:pStyle w:val="10"/>
        <w:keepNext w:val="0"/>
        <w:keepLines w:val="0"/>
        <w:pageBreakBefore w:val="0"/>
        <w:kinsoku/>
        <w:wordWrap/>
        <w:overflowPunct/>
        <w:topLinePunct w:val="0"/>
        <w:autoSpaceDE/>
        <w:autoSpaceDN/>
        <w:bidi w:val="0"/>
        <w:spacing w:line="560" w:lineRule="exact"/>
        <w:ind w:firstLine="560" w:firstLineChars="200"/>
        <w:textAlignment w:val="auto"/>
        <w:rPr>
          <w:rFonts w:hint="default" w:ascii="仿宋" w:hAnsi="仿宋" w:eastAsia="仿宋"/>
          <w:bCs w:val="0"/>
          <w:caps w:val="0"/>
          <w:sz w:val="28"/>
          <w:szCs w:val="28"/>
          <w:lang w:val="en-US"/>
        </w:rPr>
      </w:pPr>
      <w:r>
        <w:rPr>
          <w:rFonts w:hint="eastAsia" w:ascii="仿宋" w:hAnsi="仿宋" w:eastAsia="仿宋"/>
          <w:bCs w:val="0"/>
          <w:caps w:val="0"/>
          <w:sz w:val="28"/>
          <w:szCs w:val="28"/>
        </w:rPr>
        <w:t>收费金额（单位：元）</w:t>
      </w:r>
      <w:r>
        <w:rPr>
          <w:rFonts w:hint="eastAsia" w:ascii="仿宋" w:hAnsi="仿宋" w:eastAsia="仿宋"/>
          <w:bCs w:val="0"/>
          <w:caps w:val="0"/>
          <w:sz w:val="28"/>
          <w:szCs w:val="28"/>
          <w:lang w:eastAsia="zh-CN"/>
        </w:rPr>
        <w:t>：</w:t>
      </w:r>
      <w:r>
        <w:rPr>
          <w:rFonts w:hint="eastAsia" w:ascii="仿宋" w:hAnsi="仿宋" w:eastAsia="仿宋"/>
          <w:bCs w:val="0"/>
          <w:caps w:val="0"/>
          <w:sz w:val="28"/>
          <w:szCs w:val="28"/>
          <w:highlight w:val="none"/>
          <w:lang w:val="en-US" w:eastAsia="zh-CN"/>
        </w:rPr>
        <w:t>1488</w:t>
      </w:r>
    </w:p>
    <w:p w14:paraId="602632C7">
      <w:pPr>
        <w:keepNext w:val="0"/>
        <w:keepLines w:val="0"/>
        <w:pageBreakBefore w:val="0"/>
        <w:kinsoku/>
        <w:wordWrap/>
        <w:overflowPunct/>
        <w:topLinePunct w:val="0"/>
        <w:autoSpaceDE/>
        <w:autoSpaceDN/>
        <w:bidi w:val="0"/>
        <w:spacing w:line="560" w:lineRule="exact"/>
        <w:textAlignment w:val="auto"/>
        <w:rPr>
          <w:rFonts w:ascii="黑体" w:hAnsi="黑体" w:eastAsia="黑体"/>
          <w:sz w:val="28"/>
          <w:szCs w:val="28"/>
        </w:rPr>
      </w:pPr>
      <w:r>
        <w:rPr>
          <w:rFonts w:hint="eastAsia" w:ascii="黑体" w:hAnsi="黑体" w:eastAsia="黑体"/>
          <w:sz w:val="28"/>
          <w:szCs w:val="28"/>
        </w:rPr>
        <w:t>七、公告期限</w:t>
      </w:r>
    </w:p>
    <w:p w14:paraId="0212F6F6">
      <w:pPr>
        <w:keepNext w:val="0"/>
        <w:keepLines w:val="0"/>
        <w:pageBreakBefore w:val="0"/>
        <w:kinsoku/>
        <w:wordWrap/>
        <w:overflowPunct/>
        <w:topLinePunct w:val="0"/>
        <w:autoSpaceDE/>
        <w:autoSpaceDN/>
        <w:bidi w:val="0"/>
        <w:spacing w:line="560" w:lineRule="exact"/>
        <w:ind w:firstLine="560" w:firstLineChars="200"/>
        <w:textAlignment w:val="auto"/>
        <w:rPr>
          <w:rFonts w:ascii="仿宋" w:hAnsi="仿宋" w:eastAsia="仿宋" w:cs="宋体"/>
          <w:kern w:val="0"/>
          <w:sz w:val="28"/>
          <w:szCs w:val="28"/>
        </w:rPr>
      </w:pPr>
      <w:r>
        <w:rPr>
          <w:rFonts w:hint="eastAsia" w:ascii="仿宋" w:hAnsi="仿宋" w:eastAsia="仿宋" w:cs="宋体"/>
          <w:kern w:val="0"/>
          <w:sz w:val="28"/>
          <w:szCs w:val="28"/>
        </w:rPr>
        <w:t>自本公告发布之日起</w:t>
      </w:r>
      <w:r>
        <w:rPr>
          <w:rFonts w:ascii="仿宋" w:hAnsi="仿宋" w:eastAsia="仿宋" w:cs="宋体"/>
          <w:kern w:val="0"/>
          <w:sz w:val="28"/>
          <w:szCs w:val="28"/>
        </w:rPr>
        <w:t>1</w:t>
      </w:r>
      <w:r>
        <w:rPr>
          <w:rFonts w:hint="eastAsia" w:ascii="仿宋" w:hAnsi="仿宋" w:eastAsia="仿宋" w:cs="宋体"/>
          <w:kern w:val="0"/>
          <w:sz w:val="28"/>
          <w:szCs w:val="28"/>
        </w:rPr>
        <w:t>个工作日。</w:t>
      </w:r>
    </w:p>
    <w:p w14:paraId="54656776">
      <w:pPr>
        <w:keepNext w:val="0"/>
        <w:keepLines w:val="0"/>
        <w:pageBreakBefore w:val="0"/>
        <w:numPr>
          <w:ilvl w:val="0"/>
          <w:numId w:val="2"/>
        </w:numPr>
        <w:kinsoku/>
        <w:wordWrap/>
        <w:overflowPunct/>
        <w:topLinePunct w:val="0"/>
        <w:autoSpaceDE/>
        <w:autoSpaceDN/>
        <w:bidi w:val="0"/>
        <w:spacing w:line="560" w:lineRule="exact"/>
        <w:textAlignment w:val="auto"/>
        <w:rPr>
          <w:rFonts w:ascii="黑体" w:hAnsi="黑体" w:eastAsia="黑体" w:cs="仿宋"/>
          <w:sz w:val="28"/>
          <w:szCs w:val="28"/>
        </w:rPr>
      </w:pPr>
      <w:r>
        <w:rPr>
          <w:rFonts w:hint="eastAsia" w:ascii="黑体" w:hAnsi="黑体" w:eastAsia="黑体" w:cs="仿宋"/>
          <w:sz w:val="28"/>
          <w:szCs w:val="28"/>
        </w:rPr>
        <w:t>其他补充事宜</w:t>
      </w:r>
    </w:p>
    <w:p w14:paraId="66A4D99B">
      <w:pPr>
        <w:keepNext w:val="0"/>
        <w:keepLines w:val="0"/>
        <w:pageBreakBefore w:val="0"/>
        <w:kinsoku/>
        <w:wordWrap/>
        <w:overflowPunct/>
        <w:topLinePunct w:val="0"/>
        <w:autoSpaceDE/>
        <w:autoSpaceDN/>
        <w:bidi w:val="0"/>
        <w:spacing w:line="510" w:lineRule="exact"/>
        <w:ind w:firstLine="560" w:firstLineChars="200"/>
        <w:textAlignment w:val="auto"/>
        <w:rPr>
          <w:rFonts w:hint="eastAsia" w:ascii="仿宋" w:hAnsi="仿宋" w:eastAsia="仿宋" w:cs="宋体"/>
          <w:kern w:val="0"/>
          <w:sz w:val="28"/>
          <w:szCs w:val="28"/>
        </w:rPr>
      </w:pPr>
      <w:r>
        <w:rPr>
          <w:rFonts w:hint="eastAsia" w:ascii="仿宋" w:hAnsi="仿宋" w:eastAsia="仿宋" w:cs="宋体"/>
          <w:kern w:val="0"/>
          <w:sz w:val="28"/>
          <w:szCs w:val="28"/>
          <w:lang w:val="en-US" w:eastAsia="zh-CN"/>
        </w:rPr>
        <w:t>评审得分情况：</w:t>
      </w:r>
    </w:p>
    <w:tbl>
      <w:tblPr>
        <w:tblStyle w:val="12"/>
        <w:tblW w:w="83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50"/>
        <w:gridCol w:w="4573"/>
        <w:gridCol w:w="1515"/>
        <w:gridCol w:w="1120"/>
      </w:tblGrid>
      <w:tr w14:paraId="6930C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54" w:hRule="atLeast"/>
          <w:jc w:val="center"/>
        </w:trPr>
        <w:tc>
          <w:tcPr>
            <w:tcW w:w="1150" w:type="dxa"/>
            <w:noWrap w:val="0"/>
            <w:vAlign w:val="center"/>
          </w:tcPr>
          <w:p w14:paraId="7F66F360">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序号</w:t>
            </w:r>
          </w:p>
        </w:tc>
        <w:tc>
          <w:tcPr>
            <w:tcW w:w="4573" w:type="dxa"/>
            <w:noWrap w:val="0"/>
            <w:vAlign w:val="center"/>
          </w:tcPr>
          <w:p w14:paraId="3BEDBD65">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供应商名称</w:t>
            </w:r>
          </w:p>
        </w:tc>
        <w:tc>
          <w:tcPr>
            <w:tcW w:w="1515" w:type="dxa"/>
            <w:noWrap w:val="0"/>
            <w:vAlign w:val="center"/>
          </w:tcPr>
          <w:p w14:paraId="4BFE6F5B">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总</w:t>
            </w:r>
            <w:r>
              <w:rPr>
                <w:rFonts w:hint="eastAsia" w:ascii="仿宋" w:hAnsi="仿宋" w:eastAsia="仿宋" w:cs="仿宋"/>
                <w:color w:val="000000"/>
                <w:sz w:val="24"/>
                <w:szCs w:val="24"/>
                <w:highlight w:val="none"/>
                <w:lang w:val="en-US" w:eastAsia="zh-CN"/>
              </w:rPr>
              <w:t>得</w:t>
            </w:r>
            <w:r>
              <w:rPr>
                <w:rFonts w:hint="eastAsia" w:ascii="仿宋" w:hAnsi="仿宋" w:eastAsia="仿宋" w:cs="仿宋"/>
                <w:color w:val="000000"/>
                <w:sz w:val="24"/>
                <w:szCs w:val="24"/>
                <w:highlight w:val="none"/>
              </w:rPr>
              <w:t>分</w:t>
            </w:r>
          </w:p>
        </w:tc>
        <w:tc>
          <w:tcPr>
            <w:tcW w:w="1120" w:type="dxa"/>
            <w:noWrap w:val="0"/>
            <w:vAlign w:val="center"/>
          </w:tcPr>
          <w:p w14:paraId="4D3EEECA">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rPr>
              <w:t>排名</w:t>
            </w:r>
          </w:p>
        </w:tc>
      </w:tr>
      <w:tr w14:paraId="16C64B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50" w:type="dxa"/>
            <w:noWrap w:val="0"/>
            <w:vAlign w:val="center"/>
          </w:tcPr>
          <w:p w14:paraId="779599FE">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lang w:val="en-US" w:eastAsia="zh-CN"/>
              </w:rPr>
              <w:t>1</w:t>
            </w:r>
          </w:p>
        </w:tc>
        <w:tc>
          <w:tcPr>
            <w:tcW w:w="4573" w:type="dxa"/>
            <w:noWrap w:val="0"/>
            <w:vAlign w:val="center"/>
          </w:tcPr>
          <w:p w14:paraId="3D9E2981">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泰安市泰山区仁和园林有限责任公司</w:t>
            </w:r>
          </w:p>
        </w:tc>
        <w:tc>
          <w:tcPr>
            <w:tcW w:w="1515" w:type="dxa"/>
            <w:noWrap w:val="0"/>
            <w:vAlign w:val="center"/>
          </w:tcPr>
          <w:p w14:paraId="150AFF0F">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 xml:space="preserve">89.67 </w:t>
            </w:r>
          </w:p>
        </w:tc>
        <w:tc>
          <w:tcPr>
            <w:tcW w:w="1120" w:type="dxa"/>
            <w:noWrap w:val="0"/>
            <w:vAlign w:val="center"/>
          </w:tcPr>
          <w:p w14:paraId="7CCE5BD9">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 xml:space="preserve">1 </w:t>
            </w:r>
          </w:p>
        </w:tc>
      </w:tr>
      <w:tr w14:paraId="5CB550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50" w:type="dxa"/>
            <w:noWrap w:val="0"/>
            <w:vAlign w:val="center"/>
          </w:tcPr>
          <w:p w14:paraId="33952509">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lang w:eastAsia="zh-CN"/>
              </w:rPr>
            </w:pPr>
            <w:r>
              <w:rPr>
                <w:rFonts w:hint="eastAsia" w:ascii="仿宋" w:hAnsi="仿宋" w:eastAsia="仿宋" w:cs="仿宋"/>
                <w:color w:val="000000"/>
                <w:sz w:val="24"/>
                <w:szCs w:val="24"/>
                <w:highlight w:val="none"/>
                <w:lang w:val="en-US" w:eastAsia="zh-CN"/>
              </w:rPr>
              <w:t>2</w:t>
            </w:r>
          </w:p>
        </w:tc>
        <w:tc>
          <w:tcPr>
            <w:tcW w:w="4573" w:type="dxa"/>
            <w:noWrap w:val="0"/>
            <w:vAlign w:val="center"/>
          </w:tcPr>
          <w:p w14:paraId="6E9114A1">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泰安市蒙安物业管理有限公司</w:t>
            </w:r>
          </w:p>
        </w:tc>
        <w:tc>
          <w:tcPr>
            <w:tcW w:w="1515" w:type="dxa"/>
            <w:noWrap w:val="0"/>
            <w:vAlign w:val="center"/>
          </w:tcPr>
          <w:p w14:paraId="5AD0A32E">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 xml:space="preserve">77.74 </w:t>
            </w:r>
          </w:p>
        </w:tc>
        <w:tc>
          <w:tcPr>
            <w:tcW w:w="1120" w:type="dxa"/>
            <w:noWrap w:val="0"/>
            <w:vAlign w:val="center"/>
          </w:tcPr>
          <w:p w14:paraId="5F35DBD0">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rPr>
            </w:pPr>
            <w:r>
              <w:rPr>
                <w:rFonts w:hint="eastAsia" w:ascii="仿宋" w:hAnsi="仿宋" w:eastAsia="仿宋" w:cs="仿宋"/>
                <w:color w:val="000000"/>
                <w:sz w:val="24"/>
                <w:szCs w:val="24"/>
                <w:highlight w:val="none"/>
                <w:lang w:val="en-US" w:eastAsia="zh-CN"/>
              </w:rPr>
              <w:t xml:space="preserve">2 </w:t>
            </w:r>
          </w:p>
        </w:tc>
      </w:tr>
      <w:tr w14:paraId="028DE3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150" w:type="dxa"/>
            <w:noWrap w:val="0"/>
            <w:vAlign w:val="center"/>
          </w:tcPr>
          <w:p w14:paraId="79A6EF9F">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3</w:t>
            </w:r>
          </w:p>
        </w:tc>
        <w:tc>
          <w:tcPr>
            <w:tcW w:w="4573" w:type="dxa"/>
            <w:shd w:val="clear" w:color="auto" w:fill="auto"/>
            <w:noWrap w:val="0"/>
            <w:vAlign w:val="center"/>
          </w:tcPr>
          <w:p w14:paraId="0BF1D617">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泰安市泰山区春风园林绿化服务中心</w:t>
            </w:r>
          </w:p>
        </w:tc>
        <w:tc>
          <w:tcPr>
            <w:tcW w:w="1515" w:type="dxa"/>
            <w:shd w:val="clear" w:color="auto" w:fill="auto"/>
            <w:noWrap w:val="0"/>
            <w:vAlign w:val="center"/>
          </w:tcPr>
          <w:p w14:paraId="046915A0">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 xml:space="preserve">76.04 </w:t>
            </w:r>
          </w:p>
        </w:tc>
        <w:tc>
          <w:tcPr>
            <w:tcW w:w="1120" w:type="dxa"/>
            <w:shd w:val="clear" w:color="auto" w:fill="auto"/>
            <w:noWrap w:val="0"/>
            <w:vAlign w:val="center"/>
          </w:tcPr>
          <w:p w14:paraId="7B9A00BC">
            <w:pPr>
              <w:keepNext w:val="0"/>
              <w:keepLines w:val="0"/>
              <w:pageBreakBefore w:val="0"/>
              <w:kinsoku/>
              <w:wordWrap/>
              <w:overflowPunct/>
              <w:topLinePunct w:val="0"/>
              <w:autoSpaceDE/>
              <w:autoSpaceDN/>
              <w:bidi w:val="0"/>
              <w:spacing w:line="510" w:lineRule="exact"/>
              <w:jc w:val="center"/>
              <w:textAlignment w:val="auto"/>
              <w:rPr>
                <w:rFonts w:hint="eastAsia" w:ascii="仿宋" w:hAnsi="仿宋" w:eastAsia="仿宋" w:cs="仿宋"/>
                <w:color w:val="000000"/>
                <w:sz w:val="24"/>
                <w:szCs w:val="24"/>
                <w:highlight w:val="none"/>
                <w:lang w:val="en-US" w:eastAsia="zh-CN"/>
              </w:rPr>
            </w:pPr>
            <w:r>
              <w:rPr>
                <w:rFonts w:hint="eastAsia" w:ascii="仿宋" w:hAnsi="仿宋" w:eastAsia="仿宋" w:cs="仿宋"/>
                <w:color w:val="000000"/>
                <w:sz w:val="24"/>
                <w:szCs w:val="24"/>
                <w:highlight w:val="none"/>
                <w:lang w:val="en-US" w:eastAsia="zh-CN"/>
              </w:rPr>
              <w:t xml:space="preserve">3 </w:t>
            </w:r>
          </w:p>
        </w:tc>
      </w:tr>
    </w:tbl>
    <w:p w14:paraId="76EE50BC">
      <w:pPr>
        <w:keepNext w:val="0"/>
        <w:keepLines w:val="0"/>
        <w:pageBreakBefore w:val="0"/>
        <w:kinsoku/>
        <w:wordWrap/>
        <w:overflowPunct/>
        <w:topLinePunct w:val="0"/>
        <w:autoSpaceDE/>
        <w:autoSpaceDN/>
        <w:bidi w:val="0"/>
        <w:spacing w:line="560" w:lineRule="exact"/>
        <w:textAlignment w:val="auto"/>
        <w:rPr>
          <w:rFonts w:ascii="黑体" w:hAnsi="黑体" w:eastAsia="黑体" w:cs="宋体"/>
          <w:kern w:val="0"/>
          <w:sz w:val="28"/>
          <w:szCs w:val="28"/>
        </w:rPr>
      </w:pPr>
      <w:r>
        <w:rPr>
          <w:rFonts w:hint="eastAsia" w:ascii="黑体" w:hAnsi="黑体" w:eastAsia="黑体" w:cs="宋体"/>
          <w:kern w:val="0"/>
          <w:sz w:val="28"/>
          <w:szCs w:val="28"/>
          <w:lang w:val="en-US" w:eastAsia="zh-CN"/>
        </w:rPr>
        <w:t>九</w:t>
      </w:r>
      <w:r>
        <w:rPr>
          <w:rFonts w:hint="eastAsia" w:ascii="黑体" w:hAnsi="黑体" w:eastAsia="黑体" w:cs="宋体"/>
          <w:kern w:val="0"/>
          <w:sz w:val="28"/>
          <w:szCs w:val="28"/>
        </w:rPr>
        <w:t>、凡对本次公告内容提出询问，请按以下方式联系</w:t>
      </w:r>
    </w:p>
    <w:p w14:paraId="7C023FEB">
      <w:pPr>
        <w:keepNext w:val="0"/>
        <w:keepLines w:val="0"/>
        <w:pageBreakBefore w:val="0"/>
        <w:widowControl/>
        <w:kinsoku/>
        <w:wordWrap/>
        <w:overflowPunct/>
        <w:topLinePunct w:val="0"/>
        <w:autoSpaceDE/>
        <w:autoSpaceDN/>
        <w:bidi w:val="0"/>
        <w:spacing w:line="560" w:lineRule="exact"/>
        <w:ind w:firstLine="552"/>
        <w:jc w:val="left"/>
        <w:textAlignment w:val="auto"/>
        <w:rPr>
          <w:rFonts w:ascii="仿宋_GB2312" w:eastAsia="仿宋_GB2312"/>
          <w:sz w:val="28"/>
          <w:szCs w:val="28"/>
        </w:rPr>
      </w:pPr>
      <w:r>
        <w:rPr>
          <w:rFonts w:hint="eastAsia" w:ascii="仿宋" w:hAnsi="仿宋" w:eastAsia="仿宋" w:cs="宋体"/>
          <w:sz w:val="28"/>
          <w:szCs w:val="28"/>
        </w:rPr>
        <w:t>1.采购人信息</w:t>
      </w:r>
    </w:p>
    <w:p w14:paraId="13F16CF5">
      <w:pPr>
        <w:keepNext w:val="0"/>
        <w:keepLines w:val="0"/>
        <w:pageBreakBefore w:val="0"/>
        <w:widowControl/>
        <w:kinsoku/>
        <w:wordWrap/>
        <w:overflowPunct/>
        <w:topLinePunct w:val="0"/>
        <w:autoSpaceDE/>
        <w:autoSpaceDN/>
        <w:bidi w:val="0"/>
        <w:spacing w:line="560" w:lineRule="exact"/>
        <w:ind w:firstLine="831" w:firstLineChars="297"/>
        <w:jc w:val="left"/>
        <w:textAlignment w:val="auto"/>
        <w:rPr>
          <w:rFonts w:hint="eastAsia" w:ascii="仿宋" w:hAnsi="仿宋" w:eastAsia="仿宋" w:cs="Times New Roman"/>
          <w:sz w:val="28"/>
          <w:szCs w:val="28"/>
        </w:rPr>
      </w:pPr>
      <w:r>
        <w:rPr>
          <w:rFonts w:hint="eastAsia" w:ascii="仿宋" w:hAnsi="仿宋" w:eastAsia="仿宋" w:cs="Times New Roman"/>
          <w:sz w:val="28"/>
          <w:szCs w:val="28"/>
        </w:rPr>
        <w:t>名称：泰安市公共卫生医疗中心（泰安市职业病医院）</w:t>
      </w:r>
    </w:p>
    <w:p w14:paraId="22DD721C">
      <w:pPr>
        <w:keepNext w:val="0"/>
        <w:keepLines w:val="0"/>
        <w:pageBreakBefore w:val="0"/>
        <w:widowControl/>
        <w:kinsoku/>
        <w:wordWrap/>
        <w:overflowPunct/>
        <w:topLinePunct w:val="0"/>
        <w:autoSpaceDE/>
        <w:autoSpaceDN/>
        <w:bidi w:val="0"/>
        <w:spacing w:line="560" w:lineRule="exact"/>
        <w:ind w:firstLine="831" w:firstLineChars="297"/>
        <w:jc w:val="left"/>
        <w:textAlignment w:val="auto"/>
        <w:rPr>
          <w:rFonts w:hint="eastAsia" w:ascii="仿宋" w:hAnsi="仿宋" w:eastAsia="仿宋" w:cs="Times New Roman"/>
          <w:sz w:val="28"/>
          <w:szCs w:val="28"/>
        </w:rPr>
      </w:pPr>
      <w:r>
        <w:rPr>
          <w:rFonts w:hint="eastAsia" w:ascii="仿宋" w:hAnsi="仿宋" w:eastAsia="仿宋" w:cs="Times New Roman"/>
          <w:sz w:val="28"/>
          <w:szCs w:val="28"/>
        </w:rPr>
        <w:t>地址：</w:t>
      </w:r>
      <w:r>
        <w:rPr>
          <w:rFonts w:hint="eastAsia" w:ascii="仿宋" w:hAnsi="仿宋" w:eastAsia="仿宋" w:cs="Times New Roman"/>
          <w:sz w:val="28"/>
          <w:szCs w:val="28"/>
          <w:lang w:eastAsia="zh-CN"/>
        </w:rPr>
        <w:t>泰安市长城路西万官大街336号</w:t>
      </w:r>
    </w:p>
    <w:p w14:paraId="3FF4EF8C">
      <w:pPr>
        <w:keepNext w:val="0"/>
        <w:keepLines w:val="0"/>
        <w:pageBreakBefore w:val="0"/>
        <w:widowControl/>
        <w:kinsoku/>
        <w:wordWrap/>
        <w:overflowPunct/>
        <w:topLinePunct w:val="0"/>
        <w:autoSpaceDE/>
        <w:autoSpaceDN/>
        <w:bidi w:val="0"/>
        <w:spacing w:line="560" w:lineRule="exact"/>
        <w:ind w:firstLine="831" w:firstLineChars="297"/>
        <w:jc w:val="left"/>
        <w:textAlignment w:val="auto"/>
        <w:rPr>
          <w:rFonts w:hint="eastAsia" w:ascii="仿宋" w:hAnsi="仿宋" w:eastAsia="仿宋" w:cs="Times New Roman"/>
          <w:sz w:val="28"/>
          <w:szCs w:val="28"/>
        </w:rPr>
      </w:pPr>
      <w:bookmarkStart w:id="2" w:name="_Toc28359086"/>
      <w:bookmarkStart w:id="3" w:name="_Toc28359009"/>
      <w:r>
        <w:rPr>
          <w:rFonts w:hint="eastAsia" w:ascii="仿宋" w:hAnsi="仿宋" w:eastAsia="仿宋" w:cs="Times New Roman"/>
          <w:sz w:val="28"/>
          <w:szCs w:val="28"/>
        </w:rPr>
        <w:t>联系人：王主任</w:t>
      </w:r>
    </w:p>
    <w:p w14:paraId="2955D24C">
      <w:pPr>
        <w:keepNext w:val="0"/>
        <w:keepLines w:val="0"/>
        <w:pageBreakBefore w:val="0"/>
        <w:widowControl/>
        <w:kinsoku/>
        <w:wordWrap/>
        <w:overflowPunct/>
        <w:topLinePunct w:val="0"/>
        <w:autoSpaceDE/>
        <w:autoSpaceDN/>
        <w:bidi w:val="0"/>
        <w:spacing w:line="560" w:lineRule="exact"/>
        <w:ind w:firstLine="831" w:firstLineChars="297"/>
        <w:jc w:val="left"/>
        <w:textAlignment w:val="auto"/>
        <w:rPr>
          <w:rFonts w:hint="eastAsia" w:ascii="仿宋" w:hAnsi="仿宋" w:eastAsia="仿宋" w:cs="Times New Roman"/>
          <w:sz w:val="28"/>
          <w:szCs w:val="28"/>
        </w:rPr>
      </w:pPr>
      <w:r>
        <w:rPr>
          <w:rFonts w:hint="eastAsia" w:ascii="仿宋" w:hAnsi="仿宋" w:eastAsia="仿宋" w:cs="Times New Roman"/>
          <w:sz w:val="28"/>
          <w:szCs w:val="28"/>
        </w:rPr>
        <w:t>联系方式：0538-8621809</w:t>
      </w:r>
    </w:p>
    <w:p w14:paraId="639B4169">
      <w:pPr>
        <w:keepNext w:val="0"/>
        <w:keepLines w:val="0"/>
        <w:pageBreakBefore w:val="0"/>
        <w:widowControl/>
        <w:kinsoku/>
        <w:wordWrap/>
        <w:overflowPunct/>
        <w:topLinePunct w:val="0"/>
        <w:autoSpaceDE/>
        <w:autoSpaceDN/>
        <w:bidi w:val="0"/>
        <w:spacing w:line="560" w:lineRule="exact"/>
        <w:ind w:firstLine="560" w:firstLineChars="200"/>
        <w:jc w:val="left"/>
        <w:textAlignment w:val="auto"/>
        <w:rPr>
          <w:rFonts w:hint="eastAsia" w:ascii="仿宋" w:hAnsi="仿宋" w:eastAsia="仿宋" w:cs="Times New Roman"/>
          <w:sz w:val="28"/>
          <w:szCs w:val="28"/>
        </w:rPr>
      </w:pPr>
      <w:r>
        <w:rPr>
          <w:rFonts w:hint="eastAsia" w:ascii="仿宋" w:hAnsi="仿宋" w:eastAsia="仿宋" w:cs="Times New Roman"/>
          <w:sz w:val="28"/>
          <w:szCs w:val="28"/>
        </w:rPr>
        <w:t>2.采购代理机构信息</w:t>
      </w:r>
      <w:bookmarkEnd w:id="2"/>
      <w:bookmarkEnd w:id="3"/>
    </w:p>
    <w:p w14:paraId="49047CC6">
      <w:pPr>
        <w:keepNext w:val="0"/>
        <w:keepLines w:val="0"/>
        <w:pageBreakBefore w:val="0"/>
        <w:widowControl/>
        <w:kinsoku/>
        <w:wordWrap/>
        <w:overflowPunct/>
        <w:topLinePunct w:val="0"/>
        <w:autoSpaceDE/>
        <w:autoSpaceDN/>
        <w:bidi w:val="0"/>
        <w:spacing w:line="560" w:lineRule="exact"/>
        <w:ind w:firstLine="831" w:firstLineChars="297"/>
        <w:jc w:val="left"/>
        <w:textAlignment w:val="auto"/>
        <w:rPr>
          <w:rFonts w:hint="eastAsia" w:ascii="仿宋" w:hAnsi="仿宋" w:eastAsia="仿宋" w:cs="Times New Roman"/>
          <w:sz w:val="28"/>
          <w:szCs w:val="28"/>
        </w:rPr>
      </w:pPr>
      <w:r>
        <w:rPr>
          <w:rFonts w:hint="eastAsia" w:ascii="仿宋" w:hAnsi="仿宋" w:eastAsia="仿宋" w:cs="Times New Roman"/>
          <w:sz w:val="28"/>
          <w:szCs w:val="28"/>
        </w:rPr>
        <w:t>名称：</w:t>
      </w:r>
      <w:r>
        <w:rPr>
          <w:rFonts w:hint="eastAsia" w:ascii="仿宋" w:hAnsi="仿宋" w:eastAsia="仿宋" w:cs="Times New Roman"/>
          <w:sz w:val="28"/>
          <w:szCs w:val="28"/>
          <w:lang w:eastAsia="zh-CN"/>
        </w:rPr>
        <w:t>山东同信建设项目管理有限公司</w:t>
      </w:r>
    </w:p>
    <w:p w14:paraId="72C96D06">
      <w:pPr>
        <w:keepNext w:val="0"/>
        <w:keepLines w:val="0"/>
        <w:pageBreakBefore w:val="0"/>
        <w:widowControl/>
        <w:kinsoku/>
        <w:wordWrap/>
        <w:overflowPunct/>
        <w:topLinePunct w:val="0"/>
        <w:autoSpaceDE/>
        <w:autoSpaceDN/>
        <w:bidi w:val="0"/>
        <w:spacing w:line="560" w:lineRule="exact"/>
        <w:ind w:firstLine="831" w:firstLineChars="297"/>
        <w:jc w:val="left"/>
        <w:textAlignment w:val="auto"/>
        <w:rPr>
          <w:rFonts w:hint="eastAsia" w:ascii="仿宋" w:hAnsi="仿宋" w:eastAsia="仿宋" w:cs="Times New Roman"/>
          <w:sz w:val="28"/>
          <w:szCs w:val="28"/>
        </w:rPr>
      </w:pPr>
      <w:r>
        <w:rPr>
          <w:rFonts w:hint="eastAsia" w:ascii="仿宋" w:hAnsi="仿宋" w:eastAsia="仿宋" w:cs="Times New Roman"/>
          <w:sz w:val="28"/>
          <w:szCs w:val="28"/>
        </w:rPr>
        <w:t>地址：泰安市</w:t>
      </w:r>
      <w:r>
        <w:rPr>
          <w:rFonts w:hint="eastAsia" w:ascii="仿宋" w:hAnsi="仿宋" w:eastAsia="仿宋" w:cs="Times New Roman"/>
          <w:sz w:val="28"/>
          <w:szCs w:val="28"/>
          <w:lang w:eastAsia="zh-CN"/>
        </w:rPr>
        <w:t>泰山区</w:t>
      </w:r>
      <w:r>
        <w:rPr>
          <w:rFonts w:hint="eastAsia" w:ascii="仿宋" w:hAnsi="仿宋" w:eastAsia="仿宋" w:cs="Times New Roman"/>
          <w:sz w:val="28"/>
          <w:szCs w:val="28"/>
        </w:rPr>
        <w:t>泰山大街326号</w:t>
      </w:r>
    </w:p>
    <w:p w14:paraId="0ABFE97D">
      <w:pPr>
        <w:keepNext w:val="0"/>
        <w:keepLines w:val="0"/>
        <w:pageBreakBefore w:val="0"/>
        <w:widowControl/>
        <w:kinsoku/>
        <w:wordWrap/>
        <w:overflowPunct/>
        <w:topLinePunct w:val="0"/>
        <w:autoSpaceDE/>
        <w:autoSpaceDN/>
        <w:bidi w:val="0"/>
        <w:spacing w:line="560" w:lineRule="exact"/>
        <w:ind w:firstLine="831" w:firstLineChars="297"/>
        <w:jc w:val="left"/>
        <w:textAlignment w:val="auto"/>
        <w:rPr>
          <w:rFonts w:hint="eastAsia" w:ascii="仿宋" w:hAnsi="仿宋" w:eastAsia="仿宋" w:cs="Times New Roman"/>
          <w:sz w:val="28"/>
          <w:szCs w:val="28"/>
        </w:rPr>
      </w:pPr>
      <w:r>
        <w:rPr>
          <w:rFonts w:hint="eastAsia" w:ascii="仿宋" w:hAnsi="仿宋" w:eastAsia="仿宋" w:cs="Times New Roman"/>
          <w:sz w:val="28"/>
          <w:szCs w:val="28"/>
        </w:rPr>
        <w:t>联系方式：</w:t>
      </w:r>
      <w:bookmarkStart w:id="4" w:name="_Toc28359010"/>
      <w:bookmarkStart w:id="5" w:name="_Toc28359087"/>
      <w:r>
        <w:rPr>
          <w:rFonts w:hint="eastAsia" w:ascii="仿宋" w:hAnsi="仿宋" w:eastAsia="仿宋" w:cs="Times New Roman"/>
          <w:sz w:val="28"/>
          <w:szCs w:val="28"/>
          <w:lang w:eastAsia="zh-CN"/>
        </w:rPr>
        <w:t>0538-822120</w:t>
      </w:r>
      <w:r>
        <w:rPr>
          <w:rFonts w:hint="eastAsia" w:ascii="仿宋" w:hAnsi="仿宋" w:eastAsia="仿宋" w:cs="Times New Roman"/>
          <w:sz w:val="28"/>
          <w:szCs w:val="28"/>
          <w:lang w:val="en-US" w:eastAsia="zh-CN"/>
        </w:rPr>
        <w:t>7</w:t>
      </w:r>
    </w:p>
    <w:p w14:paraId="0AB16A67">
      <w:pPr>
        <w:keepNext w:val="0"/>
        <w:keepLines w:val="0"/>
        <w:pageBreakBefore w:val="0"/>
        <w:widowControl/>
        <w:kinsoku/>
        <w:wordWrap/>
        <w:overflowPunct/>
        <w:topLinePunct w:val="0"/>
        <w:autoSpaceDE/>
        <w:autoSpaceDN/>
        <w:bidi w:val="0"/>
        <w:spacing w:line="560" w:lineRule="exact"/>
        <w:ind w:firstLine="560" w:firstLineChars="200"/>
        <w:jc w:val="left"/>
        <w:textAlignment w:val="auto"/>
        <w:rPr>
          <w:rFonts w:hint="eastAsia" w:ascii="仿宋" w:hAnsi="仿宋" w:eastAsia="仿宋" w:cs="Times New Roman"/>
          <w:sz w:val="28"/>
          <w:szCs w:val="28"/>
        </w:rPr>
      </w:pPr>
      <w:r>
        <w:rPr>
          <w:rFonts w:hint="eastAsia" w:ascii="仿宋" w:hAnsi="仿宋" w:eastAsia="仿宋" w:cs="Times New Roman"/>
          <w:sz w:val="28"/>
          <w:szCs w:val="28"/>
        </w:rPr>
        <w:t>3.项目联系方式</w:t>
      </w:r>
      <w:bookmarkEnd w:id="4"/>
      <w:bookmarkEnd w:id="5"/>
    </w:p>
    <w:p w14:paraId="6595A56B">
      <w:pPr>
        <w:keepNext w:val="0"/>
        <w:keepLines w:val="0"/>
        <w:pageBreakBefore w:val="0"/>
        <w:widowControl/>
        <w:kinsoku/>
        <w:wordWrap/>
        <w:overflowPunct/>
        <w:topLinePunct w:val="0"/>
        <w:autoSpaceDE/>
        <w:autoSpaceDN/>
        <w:bidi w:val="0"/>
        <w:spacing w:line="560" w:lineRule="exact"/>
        <w:ind w:firstLine="831" w:firstLineChars="297"/>
        <w:jc w:val="left"/>
        <w:textAlignment w:val="auto"/>
        <w:rPr>
          <w:rFonts w:hint="default" w:ascii="仿宋" w:hAnsi="仿宋" w:eastAsia="仿宋" w:cs="Times New Roman"/>
          <w:sz w:val="28"/>
          <w:szCs w:val="28"/>
          <w:lang w:val="en-US" w:eastAsia="zh-CN"/>
        </w:rPr>
      </w:pPr>
      <w:r>
        <w:rPr>
          <w:rFonts w:hint="eastAsia" w:ascii="仿宋" w:hAnsi="仿宋" w:eastAsia="仿宋" w:cs="Times New Roman"/>
          <w:sz w:val="28"/>
          <w:szCs w:val="28"/>
        </w:rPr>
        <w:t>项目联系人：</w:t>
      </w:r>
      <w:r>
        <w:rPr>
          <w:rFonts w:hint="eastAsia" w:ascii="仿宋" w:hAnsi="仿宋" w:eastAsia="仿宋" w:cs="Times New Roman"/>
          <w:sz w:val="28"/>
          <w:szCs w:val="28"/>
          <w:lang w:val="en-US" w:eastAsia="zh-CN"/>
        </w:rPr>
        <w:t>刘经理</w:t>
      </w:r>
    </w:p>
    <w:p w14:paraId="117B6944">
      <w:pPr>
        <w:keepNext w:val="0"/>
        <w:keepLines w:val="0"/>
        <w:pageBreakBefore w:val="0"/>
        <w:widowControl/>
        <w:kinsoku/>
        <w:wordWrap/>
        <w:overflowPunct/>
        <w:topLinePunct w:val="0"/>
        <w:autoSpaceDE/>
        <w:autoSpaceDN/>
        <w:bidi w:val="0"/>
        <w:spacing w:line="560" w:lineRule="exact"/>
        <w:ind w:firstLine="831" w:firstLineChars="297"/>
        <w:jc w:val="left"/>
        <w:textAlignment w:val="auto"/>
        <w:rPr>
          <w:rFonts w:hint="eastAsia" w:ascii="仿宋" w:hAnsi="仿宋" w:eastAsia="仿宋" w:cs="Times New Roman"/>
          <w:sz w:val="28"/>
          <w:szCs w:val="28"/>
        </w:rPr>
      </w:pPr>
      <w:r>
        <w:rPr>
          <w:rFonts w:hint="eastAsia" w:ascii="仿宋" w:hAnsi="仿宋" w:eastAsia="仿宋" w:cs="Times New Roman"/>
          <w:sz w:val="28"/>
          <w:szCs w:val="28"/>
        </w:rPr>
        <w:t>电话：</w:t>
      </w:r>
      <w:r>
        <w:rPr>
          <w:rFonts w:hint="eastAsia" w:ascii="仿宋" w:hAnsi="仿宋" w:eastAsia="仿宋" w:cs="Times New Roman"/>
          <w:sz w:val="28"/>
          <w:szCs w:val="28"/>
          <w:lang w:eastAsia="zh-CN"/>
        </w:rPr>
        <w:t>0538-822120</w:t>
      </w:r>
      <w:r>
        <w:rPr>
          <w:rFonts w:hint="eastAsia" w:ascii="仿宋" w:hAnsi="仿宋" w:eastAsia="仿宋" w:cs="Times New Roman"/>
          <w:sz w:val="28"/>
          <w:szCs w:val="28"/>
          <w:lang w:val="en-US" w:eastAsia="zh-CN"/>
        </w:rPr>
        <w:t>7</w:t>
      </w:r>
    </w:p>
    <w:sectPr>
      <w:pgSz w:w="11906" w:h="16838"/>
      <w:pgMar w:top="1434" w:right="1531" w:bottom="1440" w:left="1531" w:header="851" w:footer="992"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auto"/>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0F0800A"/>
    <w:multiLevelType w:val="singleLevel"/>
    <w:tmpl w:val="30F0800A"/>
    <w:lvl w:ilvl="0" w:tentative="0">
      <w:start w:val="8"/>
      <w:numFmt w:val="chineseCounting"/>
      <w:suff w:val="nothing"/>
      <w:lvlText w:val="%1、"/>
      <w:lvlJc w:val="left"/>
      <w:rPr>
        <w:rFonts w:hint="eastAsia"/>
      </w:rPr>
    </w:lvl>
  </w:abstractNum>
  <w:abstractNum w:abstractNumId="1">
    <w:nsid w:val="435D3719"/>
    <w:multiLevelType w:val="singleLevel"/>
    <w:tmpl w:val="435D3719"/>
    <w:lvl w:ilvl="0" w:tentative="0">
      <w:start w:val="5"/>
      <w:numFmt w:val="chineseCounting"/>
      <w:suff w:val="nothing"/>
      <w:lvlText w:val="%1、"/>
      <w:lvlJc w:val="left"/>
      <w:rPr>
        <w:rFonts w:hint="eastAsia" w:ascii="黑体" w:hAnsi="黑体" w:eastAsia="黑体" w:cs="黑体"/>
        <w:sz w:val="28"/>
        <w:szCs w:val="28"/>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FlNjRiNjE4OTY4YTZjYmYyMTcyNjdhZTYwNjEyZDkifQ=="/>
  </w:docVars>
  <w:rsids>
    <w:rsidRoot w:val="004223CB"/>
    <w:rsid w:val="000A2A66"/>
    <w:rsid w:val="000A3E1B"/>
    <w:rsid w:val="000C0327"/>
    <w:rsid w:val="001401F5"/>
    <w:rsid w:val="00141A9F"/>
    <w:rsid w:val="00157EB9"/>
    <w:rsid w:val="00176BE5"/>
    <w:rsid w:val="0020385C"/>
    <w:rsid w:val="0024096A"/>
    <w:rsid w:val="002B25CB"/>
    <w:rsid w:val="003031B5"/>
    <w:rsid w:val="004223CB"/>
    <w:rsid w:val="004768CD"/>
    <w:rsid w:val="004A5995"/>
    <w:rsid w:val="004C58FC"/>
    <w:rsid w:val="00541321"/>
    <w:rsid w:val="00577C0C"/>
    <w:rsid w:val="006C3A6E"/>
    <w:rsid w:val="006D729E"/>
    <w:rsid w:val="006E3415"/>
    <w:rsid w:val="00763429"/>
    <w:rsid w:val="00872518"/>
    <w:rsid w:val="00874F36"/>
    <w:rsid w:val="008F1EFE"/>
    <w:rsid w:val="0096161E"/>
    <w:rsid w:val="00971D71"/>
    <w:rsid w:val="00AC7ABB"/>
    <w:rsid w:val="00AE09BD"/>
    <w:rsid w:val="00B172F3"/>
    <w:rsid w:val="00B7188B"/>
    <w:rsid w:val="00BB2CFD"/>
    <w:rsid w:val="00BD6C34"/>
    <w:rsid w:val="00C210AB"/>
    <w:rsid w:val="00C37D2D"/>
    <w:rsid w:val="00C73F0F"/>
    <w:rsid w:val="00C834AD"/>
    <w:rsid w:val="00C86765"/>
    <w:rsid w:val="00CA1DB6"/>
    <w:rsid w:val="00D37D73"/>
    <w:rsid w:val="00DE6BE3"/>
    <w:rsid w:val="00E00B9F"/>
    <w:rsid w:val="00EA5EDD"/>
    <w:rsid w:val="00EC094B"/>
    <w:rsid w:val="00EF573A"/>
    <w:rsid w:val="00F034F7"/>
    <w:rsid w:val="00F13A97"/>
    <w:rsid w:val="00F34F49"/>
    <w:rsid w:val="00F5756E"/>
    <w:rsid w:val="00F71672"/>
    <w:rsid w:val="01E479B3"/>
    <w:rsid w:val="050B6C85"/>
    <w:rsid w:val="08BE7FA4"/>
    <w:rsid w:val="0D5B5AE4"/>
    <w:rsid w:val="0DDB7DDF"/>
    <w:rsid w:val="0EAE44E2"/>
    <w:rsid w:val="1017606E"/>
    <w:rsid w:val="1217510E"/>
    <w:rsid w:val="13FF74F1"/>
    <w:rsid w:val="142F2BA9"/>
    <w:rsid w:val="18FC2079"/>
    <w:rsid w:val="1A1A222F"/>
    <w:rsid w:val="1B972C67"/>
    <w:rsid w:val="1BFC0C7F"/>
    <w:rsid w:val="1DF975C0"/>
    <w:rsid w:val="1E0E773A"/>
    <w:rsid w:val="1F271230"/>
    <w:rsid w:val="208A1869"/>
    <w:rsid w:val="23FE5673"/>
    <w:rsid w:val="267837D1"/>
    <w:rsid w:val="268261C2"/>
    <w:rsid w:val="27E0326A"/>
    <w:rsid w:val="28926C90"/>
    <w:rsid w:val="29D05C01"/>
    <w:rsid w:val="2B1B75BC"/>
    <w:rsid w:val="2B4E7B4D"/>
    <w:rsid w:val="2E3B1DB1"/>
    <w:rsid w:val="2F7449FC"/>
    <w:rsid w:val="302003F2"/>
    <w:rsid w:val="30916863"/>
    <w:rsid w:val="32640B0B"/>
    <w:rsid w:val="336150CC"/>
    <w:rsid w:val="34FD54A6"/>
    <w:rsid w:val="352614A7"/>
    <w:rsid w:val="35442F6F"/>
    <w:rsid w:val="36F24212"/>
    <w:rsid w:val="371745F4"/>
    <w:rsid w:val="38C25CE9"/>
    <w:rsid w:val="391F00CC"/>
    <w:rsid w:val="3A8D0A85"/>
    <w:rsid w:val="3D324146"/>
    <w:rsid w:val="3E2009AF"/>
    <w:rsid w:val="3E46434D"/>
    <w:rsid w:val="3E4A6A7C"/>
    <w:rsid w:val="3EB956CA"/>
    <w:rsid w:val="3F956774"/>
    <w:rsid w:val="405E259B"/>
    <w:rsid w:val="40B5298C"/>
    <w:rsid w:val="41B65345"/>
    <w:rsid w:val="4550339D"/>
    <w:rsid w:val="464C4053"/>
    <w:rsid w:val="48657CBF"/>
    <w:rsid w:val="4BFE30BD"/>
    <w:rsid w:val="4D4203D5"/>
    <w:rsid w:val="4E563F6E"/>
    <w:rsid w:val="4ED5368A"/>
    <w:rsid w:val="51D94524"/>
    <w:rsid w:val="52385A79"/>
    <w:rsid w:val="53141C58"/>
    <w:rsid w:val="53586F5F"/>
    <w:rsid w:val="54242E57"/>
    <w:rsid w:val="54930147"/>
    <w:rsid w:val="55E0528E"/>
    <w:rsid w:val="56796DE8"/>
    <w:rsid w:val="56B80157"/>
    <w:rsid w:val="59187894"/>
    <w:rsid w:val="592B5E1D"/>
    <w:rsid w:val="59B44408"/>
    <w:rsid w:val="5A9E5DEC"/>
    <w:rsid w:val="5DE16027"/>
    <w:rsid w:val="5F37766E"/>
    <w:rsid w:val="65E81966"/>
    <w:rsid w:val="6893387B"/>
    <w:rsid w:val="68E129BC"/>
    <w:rsid w:val="6A630E2D"/>
    <w:rsid w:val="6AC37D86"/>
    <w:rsid w:val="6B0E7F99"/>
    <w:rsid w:val="6D4242CF"/>
    <w:rsid w:val="6E8126B3"/>
    <w:rsid w:val="6F9A0C95"/>
    <w:rsid w:val="72544555"/>
    <w:rsid w:val="74D252CE"/>
    <w:rsid w:val="76210D74"/>
    <w:rsid w:val="77435776"/>
    <w:rsid w:val="792E3438"/>
    <w:rsid w:val="79C1746D"/>
    <w:rsid w:val="7A6271DD"/>
    <w:rsid w:val="7C547659"/>
    <w:rsid w:val="7C834A33"/>
    <w:rsid w:val="7CDA281B"/>
    <w:rsid w:val="7E2D5044"/>
    <w:rsid w:val="7F1419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1"/>
    <w:link w:val="20"/>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1"/>
    <w:qFormat/>
    <w:uiPriority w:val="0"/>
    <w:pPr>
      <w:keepNext/>
      <w:keepLines/>
      <w:spacing w:before="260" w:after="260" w:line="415" w:lineRule="auto"/>
      <w:outlineLvl w:val="1"/>
    </w:pPr>
    <w:rPr>
      <w:rFonts w:ascii="Arial" w:hAnsi="Arial" w:eastAsia="黑体" w:cs="Arial"/>
      <w:b/>
      <w:bCs/>
      <w:sz w:val="32"/>
      <w:szCs w:val="32"/>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4">
    <w:name w:val="toa heading"/>
    <w:basedOn w:val="1"/>
    <w:next w:val="1"/>
    <w:qFormat/>
    <w:uiPriority w:val="0"/>
    <w:pPr>
      <w:spacing w:before="120"/>
    </w:pPr>
    <w:rPr>
      <w:rFonts w:ascii="Arial" w:hAnsi="Arial"/>
      <w:b/>
      <w:bCs/>
      <w:szCs w:val="24"/>
    </w:rPr>
  </w:style>
  <w:style w:type="paragraph" w:styleId="5">
    <w:name w:val="annotation text"/>
    <w:basedOn w:val="1"/>
    <w:link w:val="23"/>
    <w:semiHidden/>
    <w:unhideWhenUsed/>
    <w:qFormat/>
    <w:uiPriority w:val="99"/>
    <w:pPr>
      <w:jc w:val="left"/>
    </w:pPr>
  </w:style>
  <w:style w:type="paragraph" w:styleId="6">
    <w:name w:val="Plain Text"/>
    <w:basedOn w:val="1"/>
    <w:link w:val="22"/>
    <w:qFormat/>
    <w:uiPriority w:val="0"/>
    <w:rPr>
      <w:rFonts w:ascii="宋体" w:hAnsi="Courier New" w:eastAsiaTheme="minorEastAsia" w:cstheme="minorBidi"/>
      <w:szCs w:val="22"/>
    </w:rPr>
  </w:style>
  <w:style w:type="paragraph" w:styleId="7">
    <w:name w:val="Balloon Text"/>
    <w:basedOn w:val="1"/>
    <w:link w:val="25"/>
    <w:semiHidden/>
    <w:unhideWhenUsed/>
    <w:qFormat/>
    <w:uiPriority w:val="99"/>
    <w:rPr>
      <w:sz w:val="18"/>
      <w:szCs w:val="18"/>
    </w:rPr>
  </w:style>
  <w:style w:type="paragraph" w:styleId="8">
    <w:name w:val="footer"/>
    <w:basedOn w:val="1"/>
    <w:link w:val="19"/>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8"/>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toc 1"/>
    <w:basedOn w:val="1"/>
    <w:next w:val="1"/>
    <w:unhideWhenUsed/>
    <w:qFormat/>
    <w:uiPriority w:val="39"/>
    <w:pPr>
      <w:adjustRightInd w:val="0"/>
      <w:snapToGrid w:val="0"/>
      <w:spacing w:line="400" w:lineRule="exact"/>
      <w:jc w:val="left"/>
    </w:pPr>
    <w:rPr>
      <w:rFonts w:eastAsia="黑体"/>
      <w:bCs/>
      <w:caps/>
      <w:sz w:val="24"/>
    </w:rPr>
  </w:style>
  <w:style w:type="paragraph" w:styleId="11">
    <w:name w:val="annotation subject"/>
    <w:basedOn w:val="5"/>
    <w:next w:val="5"/>
    <w:link w:val="24"/>
    <w:semiHidden/>
    <w:unhideWhenUsed/>
    <w:qFormat/>
    <w:uiPriority w:val="99"/>
    <w:rPr>
      <w:b/>
      <w:bCs/>
    </w:rPr>
  </w:style>
  <w:style w:type="table" w:styleId="13">
    <w:name w:val="Table Grid"/>
    <w:basedOn w:val="1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5">
    <w:name w:val="FollowedHyperlink"/>
    <w:basedOn w:val="14"/>
    <w:semiHidden/>
    <w:unhideWhenUsed/>
    <w:qFormat/>
    <w:uiPriority w:val="99"/>
    <w:rPr>
      <w:color w:val="800080"/>
      <w:u w:val="none"/>
    </w:rPr>
  </w:style>
  <w:style w:type="character" w:styleId="16">
    <w:name w:val="Hyperlink"/>
    <w:basedOn w:val="14"/>
    <w:semiHidden/>
    <w:unhideWhenUsed/>
    <w:qFormat/>
    <w:uiPriority w:val="99"/>
    <w:rPr>
      <w:color w:val="0000FF"/>
      <w:u w:val="none"/>
    </w:rPr>
  </w:style>
  <w:style w:type="character" w:styleId="17">
    <w:name w:val="annotation reference"/>
    <w:basedOn w:val="14"/>
    <w:semiHidden/>
    <w:unhideWhenUsed/>
    <w:qFormat/>
    <w:uiPriority w:val="99"/>
    <w:rPr>
      <w:sz w:val="21"/>
      <w:szCs w:val="21"/>
    </w:rPr>
  </w:style>
  <w:style w:type="character" w:customStyle="1" w:styleId="18">
    <w:name w:val="页眉 Char"/>
    <w:basedOn w:val="14"/>
    <w:link w:val="9"/>
    <w:qFormat/>
    <w:uiPriority w:val="99"/>
    <w:rPr>
      <w:sz w:val="18"/>
      <w:szCs w:val="18"/>
    </w:rPr>
  </w:style>
  <w:style w:type="character" w:customStyle="1" w:styleId="19">
    <w:name w:val="页脚 Char"/>
    <w:basedOn w:val="14"/>
    <w:link w:val="8"/>
    <w:qFormat/>
    <w:uiPriority w:val="99"/>
    <w:rPr>
      <w:sz w:val="18"/>
      <w:szCs w:val="18"/>
    </w:rPr>
  </w:style>
  <w:style w:type="character" w:customStyle="1" w:styleId="20">
    <w:name w:val="标题 1 Char"/>
    <w:basedOn w:val="14"/>
    <w:link w:val="2"/>
    <w:qFormat/>
    <w:uiPriority w:val="9"/>
    <w:rPr>
      <w:rFonts w:ascii="Times New Roman" w:hAnsi="Times New Roman" w:eastAsia="宋体" w:cs="Times New Roman"/>
      <w:b/>
      <w:bCs/>
      <w:kern w:val="44"/>
      <w:sz w:val="44"/>
      <w:szCs w:val="44"/>
    </w:rPr>
  </w:style>
  <w:style w:type="character" w:customStyle="1" w:styleId="21">
    <w:name w:val="标题 2 Char"/>
    <w:basedOn w:val="14"/>
    <w:link w:val="3"/>
    <w:qFormat/>
    <w:uiPriority w:val="0"/>
    <w:rPr>
      <w:rFonts w:ascii="Arial" w:hAnsi="Arial" w:eastAsia="黑体" w:cs="Arial"/>
      <w:b/>
      <w:bCs/>
      <w:sz w:val="32"/>
      <w:szCs w:val="32"/>
    </w:rPr>
  </w:style>
  <w:style w:type="character" w:customStyle="1" w:styleId="22">
    <w:name w:val="纯文本 Char"/>
    <w:basedOn w:val="14"/>
    <w:link w:val="6"/>
    <w:qFormat/>
    <w:uiPriority w:val="0"/>
    <w:rPr>
      <w:rFonts w:ascii="宋体" w:hAnsi="Courier New"/>
    </w:rPr>
  </w:style>
  <w:style w:type="character" w:customStyle="1" w:styleId="23">
    <w:name w:val="批注文字 Char"/>
    <w:basedOn w:val="14"/>
    <w:link w:val="5"/>
    <w:semiHidden/>
    <w:qFormat/>
    <w:uiPriority w:val="99"/>
    <w:rPr>
      <w:rFonts w:ascii="Times New Roman" w:hAnsi="Times New Roman" w:eastAsia="宋体" w:cs="Times New Roman"/>
      <w:szCs w:val="21"/>
    </w:rPr>
  </w:style>
  <w:style w:type="character" w:customStyle="1" w:styleId="24">
    <w:name w:val="批注主题 Char"/>
    <w:basedOn w:val="23"/>
    <w:link w:val="11"/>
    <w:semiHidden/>
    <w:qFormat/>
    <w:uiPriority w:val="99"/>
    <w:rPr>
      <w:rFonts w:ascii="Times New Roman" w:hAnsi="Times New Roman" w:eastAsia="宋体" w:cs="Times New Roman"/>
      <w:b/>
      <w:bCs/>
      <w:szCs w:val="21"/>
    </w:rPr>
  </w:style>
  <w:style w:type="character" w:customStyle="1" w:styleId="25">
    <w:name w:val="批注框文本 Char"/>
    <w:basedOn w:val="14"/>
    <w:link w:val="7"/>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Organization</Company>
  <Pages>2</Pages>
  <Words>604</Words>
  <Characters>684</Characters>
  <Lines>7</Lines>
  <Paragraphs>2</Paragraphs>
  <TotalTime>0</TotalTime>
  <ScaleCrop>false</ScaleCrop>
  <LinksUpToDate>false</LinksUpToDate>
  <CharactersWithSpaces>690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2020-06-19T08:29:00Z</dcterms:created>
  <dc:creator>NTKO</dc:creator>
  <cp:lastModifiedBy>administrator</cp:lastModifiedBy>
  <cp:lastPrinted>2024-06-17T08:06:00Z</cp:lastPrinted>
  <dcterms:modified xsi:type="dcterms:W3CDTF">2026-01-12T08:58:00Z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59C3B50736D544EF8AC334E600937441_13</vt:lpwstr>
  </property>
  <property fmtid="{D5CDD505-2E9C-101B-9397-08002B2CF9AE}" pid="4" name="KSOTemplateDocerSaveRecord">
    <vt:lpwstr>eyJoZGlkIjoiNWFlNjRiNjE4OTY4YTZjYmYyMTcyNjdhZTYwNjEyZDkiLCJ1c2VySWQiOiI1NDU5NjkzNzAifQ==</vt:lpwstr>
  </property>
</Properties>
</file>