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19ADFD">
      <w:pPr>
        <w:pStyle w:val="3"/>
        <w:numPr>
          <w:ilvl w:val="0"/>
          <w:numId w:val="0"/>
        </w:numPr>
        <w:ind w:leftChars="0"/>
        <w:jc w:val="center"/>
        <w:rPr>
          <w:rFonts w:hint="default"/>
        </w:rPr>
      </w:pPr>
      <w:bookmarkStart w:id="0" w:name="_Toc49174315"/>
      <w:r>
        <w:rPr>
          <w:rFonts w:hint="eastAsia"/>
          <w:lang w:eastAsia="zh-CN"/>
        </w:rPr>
        <w:t>泰安市公共卫生医疗中心（泰安市职业病医院）检验与病理测试服务采购项目</w:t>
      </w:r>
      <w:r>
        <w:t>竞争性磋商公告</w:t>
      </w:r>
      <w:bookmarkEnd w:id="0"/>
    </w:p>
    <w:p w14:paraId="05252965">
      <w:pPr>
        <w:spacing w:line="360" w:lineRule="auto"/>
        <w:ind w:firstLine="480" w:firstLineChars="200"/>
        <w:rPr>
          <w:rFonts w:hint="default" w:ascii="仿宋" w:hAnsi="仿宋" w:eastAsia="仿宋"/>
          <w:sz w:val="24"/>
          <w:szCs w:val="24"/>
        </w:rPr>
      </w:pPr>
      <w:r>
        <w:rPr>
          <w:rFonts w:ascii="黑体" w:hAnsi="黑体" w:eastAsia="黑体" w:cs="宋体"/>
          <w:bCs/>
          <w:sz w:val="24"/>
          <w:szCs w:val="24"/>
        </w:rPr>
        <w:t>一、项目基本情况</w:t>
      </w:r>
    </w:p>
    <w:p w14:paraId="7F6588F5">
      <w:pPr>
        <w:spacing w:line="360" w:lineRule="auto"/>
        <w:ind w:firstLine="480" w:firstLineChars="200"/>
        <w:rPr>
          <w:rFonts w:hint="eastAsia" w:ascii="仿宋" w:hAnsi="仿宋" w:eastAsia="仿宋"/>
          <w:sz w:val="24"/>
          <w:szCs w:val="24"/>
          <w:lang w:val="zh-CN"/>
        </w:rPr>
      </w:pPr>
      <w:r>
        <w:rPr>
          <w:rFonts w:ascii="仿宋" w:hAnsi="仿宋" w:eastAsia="仿宋"/>
          <w:sz w:val="24"/>
          <w:szCs w:val="24"/>
        </w:rPr>
        <w:t>项目编号：</w:t>
      </w:r>
      <w:r>
        <w:rPr>
          <w:rFonts w:hint="eastAsia" w:ascii="仿宋" w:hAnsi="仿宋" w:eastAsia="仿宋"/>
          <w:sz w:val="24"/>
          <w:szCs w:val="24"/>
          <w:lang w:val="zh-CN"/>
        </w:rPr>
        <w:t>SDJDL-2026-002</w:t>
      </w:r>
    </w:p>
    <w:p w14:paraId="61AFBE57">
      <w:pPr>
        <w:spacing w:line="360" w:lineRule="auto"/>
        <w:ind w:firstLine="480" w:firstLineChars="200"/>
        <w:rPr>
          <w:rFonts w:hint="eastAsia" w:ascii="仿宋" w:hAnsi="仿宋" w:eastAsia="仿宋"/>
          <w:sz w:val="24"/>
          <w:szCs w:val="24"/>
          <w:lang w:eastAsia="zh-CN"/>
        </w:rPr>
      </w:pPr>
      <w:r>
        <w:rPr>
          <w:rFonts w:ascii="仿宋" w:hAnsi="仿宋" w:eastAsia="仿宋"/>
          <w:sz w:val="24"/>
          <w:szCs w:val="24"/>
        </w:rPr>
        <w:t>项目名称：</w:t>
      </w:r>
      <w:r>
        <w:rPr>
          <w:rFonts w:hint="eastAsia" w:ascii="仿宋" w:hAnsi="仿宋" w:eastAsia="仿宋"/>
          <w:sz w:val="24"/>
          <w:szCs w:val="24"/>
          <w:lang w:eastAsia="zh-CN"/>
        </w:rPr>
        <w:t>泰安市公共卫生医疗中心（泰安市职业病医院）检验与病理测试服务采购项目</w:t>
      </w:r>
      <w:bookmarkStart w:id="36" w:name="_GoBack"/>
      <w:bookmarkEnd w:id="36"/>
    </w:p>
    <w:p w14:paraId="40E81E65">
      <w:pPr>
        <w:pStyle w:val="5"/>
        <w:spacing w:line="360" w:lineRule="auto"/>
        <w:rPr>
          <w:rFonts w:hint="default" w:ascii="仿宋" w:hAnsi="仿宋" w:eastAsia="仿宋"/>
          <w:b w:val="0"/>
        </w:rPr>
      </w:pPr>
      <w:r>
        <w:t xml:space="preserve">  </w:t>
      </w:r>
      <w:r>
        <w:rPr>
          <w:rFonts w:ascii="仿宋" w:hAnsi="仿宋" w:eastAsia="仿宋"/>
        </w:rPr>
        <w:t xml:space="preserve">  </w:t>
      </w:r>
      <w:r>
        <w:rPr>
          <w:rFonts w:ascii="仿宋" w:hAnsi="仿宋" w:eastAsia="仿宋"/>
          <w:b w:val="0"/>
          <w:bCs w:val="0"/>
          <w:sz w:val="24"/>
        </w:rPr>
        <w:t>采购方式：竞争性磋商</w:t>
      </w:r>
    </w:p>
    <w:p w14:paraId="111D500E">
      <w:pPr>
        <w:spacing w:line="360" w:lineRule="auto"/>
        <w:ind w:firstLine="480" w:firstLineChars="200"/>
        <w:rPr>
          <w:rFonts w:hint="default" w:ascii="仿宋" w:hAnsi="仿宋" w:eastAsia="仿宋" w:cs="Times New Roman"/>
          <w:sz w:val="24"/>
          <w:szCs w:val="24"/>
          <w:highlight w:val="none"/>
          <w:lang w:val="en-US" w:eastAsia="zh-CN"/>
        </w:rPr>
      </w:pPr>
      <w:r>
        <w:rPr>
          <w:rFonts w:hint="eastAsia" w:ascii="仿宋" w:hAnsi="仿宋" w:eastAsia="仿宋" w:cs="Times New Roman"/>
          <w:sz w:val="24"/>
          <w:szCs w:val="24"/>
          <w:highlight w:val="none"/>
          <w:lang w:val="en-US" w:eastAsia="zh-CN"/>
        </w:rPr>
        <w:t>控制价：泰安市物价主管部门规定单价的27.5％</w:t>
      </w:r>
    </w:p>
    <w:p w14:paraId="6FA492A0">
      <w:pPr>
        <w:spacing w:line="360" w:lineRule="auto"/>
        <w:ind w:firstLine="480" w:firstLineChars="200"/>
        <w:rPr>
          <w:rFonts w:hint="default" w:ascii="仿宋" w:hAnsi="仿宋" w:eastAsia="仿宋" w:cs="Times New Roman"/>
          <w:sz w:val="24"/>
          <w:szCs w:val="24"/>
          <w:highlight w:val="yellow"/>
          <w:lang w:val="zh-CN" w:eastAsia="zh-CN"/>
        </w:rPr>
      </w:pPr>
      <w:r>
        <w:rPr>
          <w:rFonts w:hint="eastAsia" w:ascii="仿宋_GB2312" w:hAnsi="仿宋" w:eastAsia="仿宋_GB2312"/>
          <w:color w:val="auto"/>
          <w:sz w:val="24"/>
          <w:szCs w:val="24"/>
          <w:lang w:val="zh-CN"/>
        </w:rPr>
        <w:t>投标报价（即开标报价）不得有选择性报价和附有条件的报价，且不得高于招标控制价，否则其投标无效。</w:t>
      </w:r>
    </w:p>
    <w:p w14:paraId="3E713918">
      <w:pPr>
        <w:spacing w:line="360" w:lineRule="auto"/>
        <w:ind w:firstLine="480" w:firstLineChars="200"/>
        <w:rPr>
          <w:rFonts w:hint="default" w:ascii="仿宋" w:hAnsi="仿宋" w:eastAsia="仿宋"/>
          <w:sz w:val="24"/>
          <w:szCs w:val="24"/>
          <w:lang w:val="en-US" w:eastAsia="zh-CN"/>
        </w:rPr>
      </w:pPr>
      <w:r>
        <w:rPr>
          <w:rFonts w:ascii="仿宋" w:hAnsi="仿宋" w:eastAsia="仿宋"/>
          <w:sz w:val="24"/>
          <w:szCs w:val="24"/>
          <w:highlight w:val="none"/>
        </w:rPr>
        <w:t>采购需求：</w:t>
      </w:r>
      <w:r>
        <w:rPr>
          <w:rFonts w:hint="eastAsia" w:ascii="仿宋" w:hAnsi="仿宋" w:eastAsia="仿宋"/>
          <w:sz w:val="24"/>
          <w:szCs w:val="24"/>
          <w:highlight w:val="none"/>
          <w:lang w:eastAsia="zh-CN"/>
        </w:rPr>
        <w:t>泰安市公共卫生医疗中心（泰安市职业病医院）检验与病理测试服务采购项目</w:t>
      </w:r>
      <w:r>
        <w:rPr>
          <w:rFonts w:hint="eastAsia" w:ascii="仿宋" w:hAnsi="仿宋" w:eastAsia="仿宋"/>
          <w:sz w:val="24"/>
          <w:szCs w:val="24"/>
          <w:lang w:eastAsia="zh-CN"/>
        </w:rPr>
        <w:t>，</w:t>
      </w:r>
      <w:bookmarkStart w:id="1" w:name="_Toc28359080"/>
      <w:bookmarkStart w:id="2" w:name="_Toc35393622"/>
      <w:bookmarkStart w:id="3" w:name="_Toc4552"/>
      <w:bookmarkStart w:id="4" w:name="_Toc35393791"/>
      <w:bookmarkStart w:id="5" w:name="_Toc28359003"/>
      <w:bookmarkStart w:id="6" w:name="_Toc8343"/>
      <w:r>
        <w:rPr>
          <w:rFonts w:hint="eastAsia" w:ascii="仿宋" w:hAnsi="仿宋" w:eastAsia="仿宋" w:cs="仿宋"/>
          <w:sz w:val="24"/>
          <w:szCs w:val="24"/>
          <w:lang w:val="en-US" w:eastAsia="zh-CN"/>
        </w:rPr>
        <w:t>详见采购服务清单。</w:t>
      </w:r>
    </w:p>
    <w:p w14:paraId="6D82DD22">
      <w:pPr>
        <w:spacing w:line="360" w:lineRule="auto"/>
        <w:ind w:firstLine="480" w:firstLineChars="200"/>
        <w:rPr>
          <w:rFonts w:hint="eastAsia" w:ascii="仿宋" w:hAnsi="仿宋" w:eastAsia="仿宋"/>
          <w:sz w:val="24"/>
          <w:szCs w:val="24"/>
          <w:highlight w:val="none"/>
          <w:lang w:val="zh-CN" w:eastAsia="zh-CN"/>
        </w:rPr>
      </w:pPr>
      <w:r>
        <w:rPr>
          <w:rFonts w:hint="eastAsia" w:ascii="仿宋" w:hAnsi="仿宋" w:eastAsia="仿宋"/>
          <w:sz w:val="24"/>
          <w:szCs w:val="24"/>
          <w:highlight w:val="none"/>
          <w:lang w:val="en-US" w:eastAsia="zh-CN"/>
        </w:rPr>
        <w:t>服务期限</w:t>
      </w:r>
      <w:r>
        <w:rPr>
          <w:rFonts w:hint="eastAsia" w:ascii="仿宋" w:hAnsi="仿宋" w:eastAsia="仿宋"/>
          <w:sz w:val="24"/>
          <w:szCs w:val="24"/>
          <w:highlight w:val="none"/>
          <w:lang w:val="zh-CN" w:eastAsia="zh-CN"/>
        </w:rPr>
        <w:t>：</w:t>
      </w:r>
      <w:r>
        <w:rPr>
          <w:rFonts w:hint="eastAsia" w:ascii="仿宋" w:hAnsi="仿宋" w:eastAsia="仿宋"/>
          <w:sz w:val="24"/>
          <w:szCs w:val="24"/>
          <w:highlight w:val="none"/>
          <w:lang w:val="en-US" w:eastAsia="zh-CN"/>
        </w:rPr>
        <w:t>1年</w:t>
      </w:r>
      <w:r>
        <w:rPr>
          <w:rFonts w:hint="eastAsia" w:ascii="仿宋" w:hAnsi="仿宋" w:eastAsia="仿宋"/>
          <w:sz w:val="24"/>
          <w:szCs w:val="24"/>
          <w:highlight w:val="none"/>
          <w:lang w:val="zh-CN" w:eastAsia="zh-CN"/>
        </w:rPr>
        <w:t xml:space="preserve">。 </w:t>
      </w:r>
    </w:p>
    <w:p w14:paraId="18DE1643">
      <w:pPr>
        <w:spacing w:line="360" w:lineRule="auto"/>
        <w:ind w:firstLine="480" w:firstLineChars="200"/>
        <w:rPr>
          <w:rFonts w:hint="default" w:ascii="仿宋" w:hAnsi="仿宋" w:eastAsia="仿宋"/>
          <w:sz w:val="24"/>
          <w:szCs w:val="24"/>
          <w:highlight w:val="none"/>
          <w:u w:val="single"/>
        </w:rPr>
      </w:pPr>
      <w:r>
        <w:rPr>
          <w:rFonts w:ascii="黑体" w:hAnsi="黑体" w:eastAsia="黑体" w:cs="宋体"/>
          <w:bCs/>
          <w:sz w:val="24"/>
          <w:szCs w:val="24"/>
          <w:highlight w:val="none"/>
        </w:rPr>
        <w:t>二、申请人的资格要求</w:t>
      </w:r>
      <w:bookmarkEnd w:id="1"/>
      <w:bookmarkEnd w:id="2"/>
      <w:bookmarkEnd w:id="3"/>
      <w:bookmarkEnd w:id="4"/>
      <w:bookmarkEnd w:id="5"/>
      <w:bookmarkEnd w:id="6"/>
    </w:p>
    <w:p w14:paraId="54F475C1">
      <w:pPr>
        <w:spacing w:line="360" w:lineRule="auto"/>
        <w:ind w:firstLine="480" w:firstLineChars="200"/>
        <w:rPr>
          <w:rFonts w:hint="default" w:ascii="仿宋" w:hAnsi="仿宋" w:eastAsia="仿宋"/>
          <w:sz w:val="24"/>
          <w:szCs w:val="24"/>
          <w:highlight w:val="none"/>
        </w:rPr>
      </w:pPr>
      <w:bookmarkStart w:id="7" w:name="_Toc35393792"/>
      <w:bookmarkStart w:id="8" w:name="_Toc28359081"/>
      <w:bookmarkStart w:id="9" w:name="_Toc6365"/>
      <w:bookmarkStart w:id="10" w:name="_Toc28359004"/>
      <w:bookmarkStart w:id="11" w:name="_Toc24991"/>
      <w:bookmarkStart w:id="12" w:name="_Toc35393623"/>
      <w:r>
        <w:rPr>
          <w:rFonts w:hint="default" w:ascii="仿宋" w:hAnsi="仿宋" w:eastAsia="仿宋"/>
          <w:sz w:val="24"/>
          <w:szCs w:val="24"/>
          <w:highlight w:val="none"/>
        </w:rPr>
        <w:t>1、符合政府采购法第二十二条规定的相关条件；</w:t>
      </w:r>
    </w:p>
    <w:p w14:paraId="6B3152F3">
      <w:pPr>
        <w:spacing w:line="360" w:lineRule="auto"/>
        <w:ind w:firstLine="480" w:firstLineChars="200"/>
        <w:rPr>
          <w:rFonts w:hint="eastAsia" w:ascii="仿宋" w:hAnsi="仿宋" w:eastAsia="仿宋"/>
          <w:sz w:val="24"/>
          <w:szCs w:val="24"/>
          <w:highlight w:val="none"/>
          <w:lang w:eastAsia="zh-CN"/>
        </w:rPr>
      </w:pPr>
      <w:r>
        <w:rPr>
          <w:rFonts w:hint="default" w:ascii="仿宋" w:hAnsi="仿宋" w:eastAsia="仿宋"/>
          <w:sz w:val="24"/>
          <w:szCs w:val="24"/>
          <w:highlight w:val="none"/>
        </w:rPr>
        <w:t>2</w:t>
      </w:r>
      <w:r>
        <w:rPr>
          <w:rFonts w:hint="eastAsia" w:ascii="仿宋" w:hAnsi="仿宋" w:eastAsia="仿宋"/>
          <w:sz w:val="24"/>
          <w:szCs w:val="24"/>
          <w:highlight w:val="none"/>
          <w:lang w:eastAsia="zh-CN"/>
        </w:rPr>
        <w:t>、在中华人民共和国境内注册，具备有效的营业执照，并在人员、资金、设备上具有相应的服务能力；</w:t>
      </w:r>
    </w:p>
    <w:p w14:paraId="26B284AD">
      <w:pPr>
        <w:pStyle w:val="6"/>
        <w:spacing w:line="360" w:lineRule="auto"/>
        <w:ind w:firstLine="480" w:firstLineChars="200"/>
        <w:rPr>
          <w:rFonts w:hint="default"/>
          <w:highlight w:val="none"/>
          <w:lang w:val="en-US" w:eastAsia="zh-CN"/>
        </w:rPr>
      </w:pPr>
      <w:r>
        <w:rPr>
          <w:rFonts w:hint="eastAsia" w:ascii="仿宋" w:hAnsi="仿宋" w:eastAsia="仿宋"/>
          <w:sz w:val="24"/>
          <w:szCs w:val="24"/>
          <w:highlight w:val="none"/>
          <w:lang w:val="en-US" w:eastAsia="zh-CN"/>
        </w:rPr>
        <w:t>3、本项目的特定资格要求：</w:t>
      </w:r>
    </w:p>
    <w:p w14:paraId="76541276">
      <w:pPr>
        <w:spacing w:line="360" w:lineRule="auto"/>
        <w:ind w:firstLine="480" w:firstLineChars="200"/>
        <w:rPr>
          <w:rFonts w:hint="eastAsia" w:ascii="仿宋" w:hAnsi="仿宋" w:eastAsia="仿宋"/>
          <w:sz w:val="24"/>
          <w:szCs w:val="24"/>
          <w:highlight w:val="none"/>
          <w:lang w:val="en-US" w:eastAsia="zh-CN"/>
        </w:rPr>
      </w:pPr>
      <w:r>
        <w:rPr>
          <w:rFonts w:hint="eastAsia" w:ascii="仿宋" w:hAnsi="仿宋" w:eastAsia="仿宋"/>
          <w:sz w:val="24"/>
          <w:szCs w:val="24"/>
          <w:highlight w:val="none"/>
          <w:lang w:val="en-US" w:eastAsia="zh-CN"/>
        </w:rPr>
        <w:t>（1）供应商须具有有效的《医疗机构执业许可证》（执业范围为检验、病理）；</w:t>
      </w:r>
    </w:p>
    <w:p w14:paraId="7AB44BDC">
      <w:pPr>
        <w:spacing w:line="360" w:lineRule="auto"/>
        <w:ind w:firstLine="480" w:firstLineChars="200"/>
        <w:rPr>
          <w:rFonts w:hint="eastAsia" w:ascii="仿宋" w:hAnsi="仿宋" w:eastAsia="仿宋"/>
          <w:sz w:val="24"/>
          <w:szCs w:val="24"/>
          <w:highlight w:val="none"/>
          <w:lang w:val="en-US" w:eastAsia="zh-CN"/>
        </w:rPr>
      </w:pPr>
      <w:r>
        <w:rPr>
          <w:rFonts w:hint="eastAsia" w:ascii="仿宋" w:hAnsi="仿宋" w:eastAsia="仿宋"/>
          <w:sz w:val="24"/>
          <w:szCs w:val="24"/>
          <w:highlight w:val="none"/>
          <w:lang w:val="en-US" w:eastAsia="zh-CN"/>
        </w:rPr>
        <w:t>（2）供应商须具有临床基因扩增检验实验室技术审核合格证，具备病原体应急解决能力。</w:t>
      </w:r>
    </w:p>
    <w:p w14:paraId="63C9808C">
      <w:pPr>
        <w:spacing w:line="360" w:lineRule="auto"/>
        <w:ind w:firstLine="480" w:firstLineChars="200"/>
        <w:rPr>
          <w:rFonts w:hint="default" w:ascii="仿宋" w:hAnsi="仿宋" w:eastAsia="仿宋"/>
          <w:sz w:val="24"/>
          <w:szCs w:val="24"/>
          <w:highlight w:val="none"/>
        </w:rPr>
      </w:pPr>
      <w:r>
        <w:rPr>
          <w:rFonts w:hint="eastAsia" w:ascii="仿宋" w:hAnsi="仿宋" w:eastAsia="仿宋"/>
          <w:sz w:val="24"/>
          <w:szCs w:val="24"/>
          <w:highlight w:val="none"/>
          <w:lang w:val="en-US" w:eastAsia="zh-CN"/>
        </w:rPr>
        <w:t>4</w:t>
      </w:r>
      <w:r>
        <w:rPr>
          <w:rFonts w:hint="default" w:ascii="仿宋" w:hAnsi="仿宋" w:eastAsia="仿宋"/>
          <w:sz w:val="24"/>
          <w:szCs w:val="24"/>
          <w:highlight w:val="none"/>
        </w:rPr>
        <w:t>、本项目不接受联合体报价</w:t>
      </w:r>
      <w:r>
        <w:rPr>
          <w:rFonts w:hint="eastAsia" w:ascii="仿宋" w:hAnsi="仿宋" w:eastAsia="仿宋"/>
          <w:sz w:val="24"/>
          <w:szCs w:val="24"/>
          <w:highlight w:val="none"/>
          <w:lang w:eastAsia="zh-CN"/>
        </w:rPr>
        <w:t>。</w:t>
      </w:r>
      <w:r>
        <w:rPr>
          <w:rFonts w:hint="default" w:ascii="仿宋" w:hAnsi="仿宋" w:eastAsia="仿宋"/>
          <w:sz w:val="24"/>
          <w:szCs w:val="24"/>
          <w:highlight w:val="none"/>
        </w:rPr>
        <w:t xml:space="preserve"> </w:t>
      </w:r>
    </w:p>
    <w:p w14:paraId="50A95B21">
      <w:pPr>
        <w:spacing w:line="460" w:lineRule="exact"/>
        <w:ind w:firstLine="480" w:firstLineChars="200"/>
        <w:rPr>
          <w:rFonts w:hint="default" w:ascii="黑体" w:hAnsi="黑体" w:eastAsia="黑体" w:cs="宋体"/>
          <w:bCs/>
          <w:sz w:val="24"/>
          <w:szCs w:val="24"/>
        </w:rPr>
      </w:pPr>
      <w:r>
        <w:rPr>
          <w:rFonts w:ascii="黑体" w:hAnsi="黑体" w:eastAsia="黑体" w:cs="宋体"/>
          <w:bCs/>
          <w:sz w:val="24"/>
          <w:szCs w:val="24"/>
        </w:rPr>
        <w:t>三、获取采购文件</w:t>
      </w:r>
      <w:bookmarkEnd w:id="7"/>
      <w:bookmarkEnd w:id="8"/>
      <w:bookmarkEnd w:id="9"/>
      <w:bookmarkEnd w:id="10"/>
      <w:bookmarkEnd w:id="11"/>
      <w:bookmarkEnd w:id="12"/>
    </w:p>
    <w:p w14:paraId="3DE3AD8A">
      <w:pPr>
        <w:adjustRightInd w:val="0"/>
        <w:spacing w:line="480" w:lineRule="exact"/>
        <w:ind w:firstLine="480" w:firstLineChars="200"/>
        <w:rPr>
          <w:rFonts w:hint="eastAsia" w:ascii="仿宋_GB2312" w:hAnsi="仿宋" w:eastAsia="仿宋_GB2312"/>
          <w:b w:val="0"/>
          <w:bCs/>
          <w:color w:val="000000"/>
          <w:sz w:val="24"/>
          <w:szCs w:val="24"/>
          <w:lang w:eastAsia="zh-CN"/>
        </w:rPr>
      </w:pPr>
      <w:bookmarkStart w:id="13" w:name="_Toc28359005"/>
      <w:bookmarkStart w:id="14" w:name="_Toc28359082"/>
      <w:bookmarkStart w:id="15" w:name="_Toc1976"/>
      <w:bookmarkStart w:id="16" w:name="_Toc35393624"/>
      <w:bookmarkStart w:id="17" w:name="_Toc2282"/>
      <w:bookmarkStart w:id="18" w:name="_Toc35393793"/>
      <w:r>
        <w:rPr>
          <w:rFonts w:ascii="仿宋_GB2312" w:hAnsi="宋体" w:eastAsia="仿宋_GB2312" w:cs="宋体"/>
          <w:sz w:val="24"/>
          <w:szCs w:val="24"/>
        </w:rPr>
        <w:t>方式：现场报名，</w:t>
      </w:r>
      <w:r>
        <w:rPr>
          <w:rFonts w:ascii="仿宋_GB2312" w:hAnsi="仿宋" w:eastAsia="仿宋_GB2312"/>
          <w:b w:val="0"/>
          <w:bCs/>
          <w:color w:val="000000"/>
          <w:sz w:val="24"/>
          <w:szCs w:val="24"/>
        </w:rPr>
        <w:t>凡有意参加本项</w:t>
      </w:r>
      <w:r>
        <w:rPr>
          <w:rFonts w:ascii="仿宋_GB2312" w:hAnsi="仿宋" w:eastAsia="仿宋_GB2312"/>
          <w:b w:val="0"/>
          <w:bCs/>
          <w:color w:val="000000"/>
          <w:sz w:val="24"/>
          <w:szCs w:val="24"/>
          <w:highlight w:val="none"/>
        </w:rPr>
        <w:t>目的供应商请于</w:t>
      </w:r>
      <w:bookmarkStart w:id="19" w:name="_Hlk78986941"/>
      <w:r>
        <w:rPr>
          <w:rFonts w:hint="eastAsia" w:ascii="仿宋_GB2312" w:hAnsi="仿宋" w:eastAsia="仿宋_GB2312"/>
          <w:b w:val="0"/>
          <w:bCs/>
          <w:color w:val="auto"/>
          <w:sz w:val="24"/>
          <w:szCs w:val="24"/>
          <w:highlight w:val="none"/>
          <w:lang w:eastAsia="zh-CN"/>
        </w:rPr>
        <w:t>2026</w:t>
      </w:r>
      <w:r>
        <w:rPr>
          <w:rFonts w:ascii="仿宋_GB2312" w:hAnsi="仿宋" w:eastAsia="仿宋_GB2312"/>
          <w:b w:val="0"/>
          <w:bCs/>
          <w:color w:val="auto"/>
          <w:sz w:val="24"/>
          <w:szCs w:val="24"/>
          <w:highlight w:val="none"/>
        </w:rPr>
        <w:t>年</w:t>
      </w:r>
      <w:r>
        <w:rPr>
          <w:rFonts w:hint="eastAsia" w:ascii="仿宋_GB2312" w:hAnsi="仿宋" w:eastAsia="仿宋_GB2312"/>
          <w:b w:val="0"/>
          <w:bCs/>
          <w:color w:val="auto"/>
          <w:sz w:val="24"/>
          <w:szCs w:val="24"/>
          <w:highlight w:val="none"/>
          <w:lang w:val="en-US" w:eastAsia="zh-CN"/>
        </w:rPr>
        <w:t>03</w:t>
      </w:r>
      <w:r>
        <w:rPr>
          <w:rFonts w:ascii="仿宋_GB2312" w:hAnsi="仿宋" w:eastAsia="仿宋_GB2312"/>
          <w:b w:val="0"/>
          <w:bCs/>
          <w:color w:val="auto"/>
          <w:sz w:val="24"/>
          <w:szCs w:val="24"/>
          <w:highlight w:val="none"/>
        </w:rPr>
        <w:t>月</w:t>
      </w:r>
      <w:r>
        <w:rPr>
          <w:rFonts w:hint="eastAsia" w:ascii="仿宋_GB2312" w:hAnsi="仿宋" w:eastAsia="仿宋_GB2312"/>
          <w:b w:val="0"/>
          <w:bCs/>
          <w:color w:val="auto"/>
          <w:sz w:val="24"/>
          <w:szCs w:val="24"/>
          <w:highlight w:val="none"/>
          <w:lang w:val="en-US" w:eastAsia="zh-CN"/>
        </w:rPr>
        <w:t>24</w:t>
      </w:r>
      <w:r>
        <w:rPr>
          <w:rFonts w:ascii="仿宋_GB2312" w:hAnsi="仿宋" w:eastAsia="仿宋_GB2312"/>
          <w:b w:val="0"/>
          <w:bCs/>
          <w:color w:val="auto"/>
          <w:sz w:val="24"/>
          <w:szCs w:val="24"/>
          <w:highlight w:val="none"/>
        </w:rPr>
        <w:t>日起至</w:t>
      </w:r>
      <w:r>
        <w:rPr>
          <w:rFonts w:hint="eastAsia" w:ascii="仿宋_GB2312" w:hAnsi="仿宋" w:eastAsia="仿宋_GB2312"/>
          <w:b w:val="0"/>
          <w:bCs/>
          <w:color w:val="auto"/>
          <w:sz w:val="24"/>
          <w:szCs w:val="24"/>
          <w:highlight w:val="none"/>
          <w:lang w:eastAsia="zh-CN"/>
        </w:rPr>
        <w:t>2026</w:t>
      </w:r>
      <w:r>
        <w:rPr>
          <w:rFonts w:ascii="仿宋_GB2312" w:hAnsi="仿宋" w:eastAsia="仿宋_GB2312"/>
          <w:b w:val="0"/>
          <w:bCs/>
          <w:color w:val="auto"/>
          <w:sz w:val="24"/>
          <w:szCs w:val="24"/>
          <w:highlight w:val="none"/>
        </w:rPr>
        <w:t>年</w:t>
      </w:r>
      <w:r>
        <w:rPr>
          <w:rFonts w:hint="eastAsia" w:ascii="仿宋_GB2312" w:hAnsi="仿宋" w:eastAsia="仿宋_GB2312"/>
          <w:b w:val="0"/>
          <w:bCs/>
          <w:color w:val="auto"/>
          <w:sz w:val="24"/>
          <w:szCs w:val="24"/>
          <w:highlight w:val="none"/>
          <w:lang w:val="en-US" w:eastAsia="zh-CN"/>
        </w:rPr>
        <w:t>03</w:t>
      </w:r>
      <w:r>
        <w:rPr>
          <w:rFonts w:ascii="仿宋_GB2312" w:hAnsi="仿宋" w:eastAsia="仿宋_GB2312"/>
          <w:b w:val="0"/>
          <w:bCs/>
          <w:color w:val="auto"/>
          <w:sz w:val="24"/>
          <w:szCs w:val="24"/>
          <w:highlight w:val="none"/>
        </w:rPr>
        <w:t>月</w:t>
      </w:r>
      <w:r>
        <w:rPr>
          <w:rFonts w:hint="eastAsia" w:ascii="仿宋_GB2312" w:hAnsi="仿宋" w:eastAsia="仿宋_GB2312"/>
          <w:b w:val="0"/>
          <w:bCs/>
          <w:color w:val="auto"/>
          <w:sz w:val="24"/>
          <w:szCs w:val="24"/>
          <w:highlight w:val="none"/>
          <w:lang w:val="en-US" w:eastAsia="zh-CN"/>
        </w:rPr>
        <w:t>30</w:t>
      </w:r>
      <w:r>
        <w:rPr>
          <w:rFonts w:ascii="仿宋_GB2312" w:hAnsi="仿宋" w:eastAsia="仿宋_GB2312"/>
          <w:b w:val="0"/>
          <w:bCs/>
          <w:color w:val="auto"/>
          <w:sz w:val="24"/>
          <w:szCs w:val="24"/>
          <w:highlight w:val="none"/>
        </w:rPr>
        <w:t>日</w:t>
      </w:r>
      <w:bookmarkEnd w:id="19"/>
      <w:r>
        <w:rPr>
          <w:rFonts w:ascii="仿宋_GB2312" w:hAnsi="仿宋" w:eastAsia="仿宋_GB2312"/>
          <w:b w:val="0"/>
          <w:bCs/>
          <w:color w:val="auto"/>
          <w:sz w:val="24"/>
          <w:szCs w:val="24"/>
          <w:highlight w:val="none"/>
        </w:rPr>
        <w:t>，</w:t>
      </w:r>
      <w:r>
        <w:rPr>
          <w:rFonts w:ascii="仿宋_GB2312" w:hAnsi="仿宋" w:eastAsia="仿宋_GB2312"/>
          <w:b w:val="0"/>
          <w:bCs/>
          <w:color w:val="000000"/>
          <w:sz w:val="24"/>
          <w:szCs w:val="24"/>
          <w:highlight w:val="none"/>
        </w:rPr>
        <w:t>每天上午8时30分至11时30分，下午13时30分至16时30分（北</w:t>
      </w:r>
      <w:r>
        <w:rPr>
          <w:rFonts w:ascii="仿宋_GB2312" w:hAnsi="仿宋" w:eastAsia="仿宋_GB2312"/>
          <w:b w:val="0"/>
          <w:bCs/>
          <w:color w:val="000000"/>
          <w:sz w:val="24"/>
          <w:szCs w:val="24"/>
        </w:rPr>
        <w:t>京时间，节假日除外，下同）持</w:t>
      </w:r>
      <w:r>
        <w:rPr>
          <w:rFonts w:ascii="仿宋_GB2312" w:hAnsi="宋体" w:eastAsia="仿宋_GB2312" w:cs="宋体"/>
          <w:sz w:val="24"/>
          <w:szCs w:val="24"/>
        </w:rPr>
        <w:t>营业执照、</w:t>
      </w:r>
      <w:r>
        <w:rPr>
          <w:rFonts w:hint="eastAsia" w:ascii="仿宋_GB2312" w:hAnsi="宋体" w:eastAsia="仿宋_GB2312" w:cs="宋体"/>
          <w:sz w:val="24"/>
          <w:szCs w:val="24"/>
          <w:lang w:val="en-US" w:eastAsia="zh-CN"/>
        </w:rPr>
        <w:t>资质证书、</w:t>
      </w:r>
      <w:r>
        <w:rPr>
          <w:rFonts w:ascii="仿宋_GB2312" w:hAnsi="宋体" w:eastAsia="仿宋_GB2312" w:cs="宋体"/>
          <w:sz w:val="24"/>
          <w:szCs w:val="24"/>
        </w:rPr>
        <w:t>法定代表人身份证明或法定代表人授权委托书及被授权人身份证等证件原件及加盖公章复印件一套</w:t>
      </w:r>
      <w:r>
        <w:rPr>
          <w:rFonts w:ascii="仿宋_GB2312" w:hAnsi="仿宋" w:eastAsia="仿宋_GB2312"/>
          <w:b w:val="0"/>
          <w:bCs/>
          <w:color w:val="000000"/>
          <w:sz w:val="24"/>
          <w:szCs w:val="24"/>
        </w:rPr>
        <w:t>到</w:t>
      </w:r>
      <w:r>
        <w:rPr>
          <w:rFonts w:hint="eastAsia" w:ascii="仿宋_GB2312" w:hAnsi="仿宋" w:eastAsia="仿宋_GB2312"/>
          <w:b w:val="0"/>
          <w:bCs/>
          <w:color w:val="000000"/>
          <w:sz w:val="24"/>
          <w:szCs w:val="24"/>
          <w:lang w:val="zh-CN"/>
        </w:rPr>
        <w:t>山东金德莱项目管理有限公司</w:t>
      </w:r>
      <w:r>
        <w:rPr>
          <w:rFonts w:ascii="仿宋_GB2312" w:hAnsi="仿宋" w:eastAsia="仿宋_GB2312"/>
          <w:b w:val="0"/>
          <w:bCs/>
          <w:color w:val="000000"/>
          <w:sz w:val="24"/>
          <w:szCs w:val="24"/>
          <w:highlight w:val="none"/>
        </w:rPr>
        <w:t>（</w:t>
      </w:r>
      <w:r>
        <w:rPr>
          <w:rFonts w:hint="eastAsia" w:ascii="仿宋_GB2312" w:hAnsi="仿宋" w:eastAsia="仿宋_GB2312"/>
          <w:b w:val="0"/>
          <w:bCs/>
          <w:color w:val="000000"/>
          <w:sz w:val="24"/>
          <w:szCs w:val="24"/>
          <w:highlight w:val="none"/>
          <w:lang w:val="zh-CN"/>
        </w:rPr>
        <w:t>泰山区梦想谷产业园西侧商业房2-113室</w:t>
      </w:r>
      <w:r>
        <w:rPr>
          <w:rFonts w:ascii="仿宋_GB2312" w:hAnsi="仿宋" w:eastAsia="仿宋_GB2312"/>
          <w:b w:val="0"/>
          <w:bCs/>
          <w:color w:val="000000"/>
          <w:sz w:val="24"/>
          <w:szCs w:val="24"/>
          <w:highlight w:val="none"/>
        </w:rPr>
        <w:t>）</w:t>
      </w:r>
      <w:r>
        <w:rPr>
          <w:rFonts w:ascii="仿宋_GB2312" w:hAnsi="仿宋" w:eastAsia="仿宋_GB2312"/>
          <w:b w:val="0"/>
          <w:bCs/>
          <w:color w:val="000000"/>
          <w:sz w:val="24"/>
          <w:szCs w:val="24"/>
        </w:rPr>
        <w:t>报名并领取磋商文件</w:t>
      </w:r>
      <w:r>
        <w:rPr>
          <w:rFonts w:hint="eastAsia" w:ascii="仿宋_GB2312" w:hAnsi="仿宋" w:eastAsia="仿宋_GB2312"/>
          <w:b w:val="0"/>
          <w:bCs/>
          <w:color w:val="000000"/>
          <w:sz w:val="24"/>
          <w:szCs w:val="24"/>
          <w:lang w:eastAsia="zh-CN"/>
        </w:rPr>
        <w:t>。</w:t>
      </w:r>
    </w:p>
    <w:p w14:paraId="38F92615">
      <w:pPr>
        <w:adjustRightInd w:val="0"/>
        <w:spacing w:line="480" w:lineRule="exact"/>
        <w:ind w:firstLine="480" w:firstLineChars="200"/>
        <w:rPr>
          <w:rFonts w:hint="default" w:ascii="仿宋_GB2312" w:hAnsi="仿宋" w:eastAsia="仿宋_GB2312"/>
          <w:b w:val="0"/>
          <w:bCs/>
          <w:color w:val="000000"/>
          <w:sz w:val="24"/>
          <w:szCs w:val="24"/>
        </w:rPr>
      </w:pPr>
      <w:r>
        <w:rPr>
          <w:rFonts w:ascii="仿宋_GB2312" w:hAnsi="仿宋" w:eastAsia="仿宋_GB2312"/>
          <w:b w:val="0"/>
          <w:bCs/>
          <w:color w:val="000000"/>
          <w:sz w:val="24"/>
          <w:szCs w:val="24"/>
        </w:rPr>
        <w:t>注：资料查验成功后方视为报名有效，报名时的资料查验不代表资格审查的最终通过或合格。</w:t>
      </w:r>
    </w:p>
    <w:p w14:paraId="79D1FFE8">
      <w:pPr>
        <w:adjustRightInd w:val="0"/>
        <w:spacing w:line="480" w:lineRule="exact"/>
        <w:ind w:firstLine="480" w:firstLineChars="200"/>
        <w:rPr>
          <w:rFonts w:hint="default" w:ascii="仿宋_GB2312" w:hAnsi="仿宋" w:eastAsia="仿宋_GB2312"/>
          <w:b w:val="0"/>
          <w:bCs/>
          <w:sz w:val="24"/>
          <w:szCs w:val="24"/>
          <w:lang w:val="zh-CN"/>
        </w:rPr>
      </w:pPr>
      <w:r>
        <w:rPr>
          <w:rFonts w:ascii="仿宋_GB2312" w:hAnsi="仿宋" w:eastAsia="仿宋_GB2312"/>
          <w:b w:val="0"/>
          <w:bCs/>
          <w:color w:val="000000"/>
          <w:sz w:val="24"/>
          <w:szCs w:val="24"/>
        </w:rPr>
        <w:t>磋商文件售价：每套人民币</w:t>
      </w:r>
      <w:r>
        <w:rPr>
          <w:rFonts w:hint="eastAsia" w:ascii="仿宋_GB2312" w:hAnsi="仿宋" w:eastAsia="仿宋_GB2312"/>
          <w:b w:val="0"/>
          <w:bCs/>
          <w:color w:val="000000"/>
          <w:sz w:val="24"/>
          <w:szCs w:val="24"/>
          <w:lang w:val="en-US" w:eastAsia="zh-CN"/>
        </w:rPr>
        <w:t>3</w:t>
      </w:r>
      <w:r>
        <w:rPr>
          <w:rFonts w:hint="default" w:ascii="仿宋_GB2312" w:hAnsi="仿宋" w:eastAsia="仿宋_GB2312"/>
          <w:b w:val="0"/>
          <w:bCs/>
          <w:color w:val="000000"/>
          <w:sz w:val="24"/>
          <w:szCs w:val="24"/>
        </w:rPr>
        <w:t>00</w:t>
      </w:r>
      <w:r>
        <w:rPr>
          <w:rFonts w:ascii="仿宋_GB2312" w:hAnsi="仿宋" w:eastAsia="仿宋_GB2312"/>
          <w:b w:val="0"/>
          <w:bCs/>
          <w:color w:val="000000"/>
          <w:sz w:val="24"/>
          <w:szCs w:val="24"/>
        </w:rPr>
        <w:t>元整，售后不退。</w:t>
      </w:r>
    </w:p>
    <w:p w14:paraId="43CC4126">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四、提交</w:t>
      </w:r>
      <w:bookmarkEnd w:id="13"/>
      <w:bookmarkEnd w:id="14"/>
      <w:r>
        <w:rPr>
          <w:rFonts w:ascii="黑体" w:hAnsi="黑体" w:eastAsia="黑体" w:cs="宋体"/>
          <w:bCs/>
          <w:sz w:val="24"/>
          <w:szCs w:val="24"/>
        </w:rPr>
        <w:t>响应文件截止时间、开标时间和地点</w:t>
      </w:r>
      <w:bookmarkEnd w:id="15"/>
      <w:bookmarkEnd w:id="16"/>
      <w:bookmarkEnd w:id="17"/>
      <w:bookmarkEnd w:id="18"/>
    </w:p>
    <w:p w14:paraId="515F3D5E">
      <w:pPr>
        <w:spacing w:line="460" w:lineRule="exact"/>
        <w:ind w:firstLine="720" w:firstLineChars="300"/>
        <w:rPr>
          <w:rFonts w:hint="default" w:ascii="仿宋" w:hAnsi="仿宋" w:eastAsia="仿宋"/>
          <w:sz w:val="24"/>
          <w:szCs w:val="24"/>
          <w:highlight w:val="none"/>
        </w:rPr>
      </w:pPr>
      <w:bookmarkStart w:id="20" w:name="_Toc35393794"/>
      <w:bookmarkStart w:id="21" w:name="_Toc1752"/>
      <w:bookmarkStart w:id="22" w:name="_Toc28359007"/>
      <w:bookmarkStart w:id="23" w:name="_Toc13572"/>
      <w:bookmarkStart w:id="24" w:name="_Toc28359084"/>
      <w:bookmarkStart w:id="25" w:name="_Toc35393625"/>
      <w:r>
        <w:rPr>
          <w:rFonts w:ascii="仿宋" w:hAnsi="仿宋" w:eastAsia="仿宋"/>
          <w:sz w:val="24"/>
          <w:szCs w:val="24"/>
          <w:highlight w:val="none"/>
        </w:rPr>
        <w:t>1.时间：</w:t>
      </w:r>
      <w:r>
        <w:rPr>
          <w:rFonts w:hint="eastAsia" w:ascii="仿宋" w:hAnsi="仿宋" w:eastAsia="仿宋"/>
          <w:sz w:val="24"/>
          <w:szCs w:val="24"/>
          <w:highlight w:val="none"/>
          <w:lang w:eastAsia="zh-CN"/>
        </w:rPr>
        <w:t>2026</w:t>
      </w:r>
      <w:r>
        <w:rPr>
          <w:rFonts w:ascii="仿宋" w:hAnsi="仿宋" w:eastAsia="仿宋"/>
          <w:sz w:val="24"/>
          <w:szCs w:val="24"/>
          <w:highlight w:val="none"/>
        </w:rPr>
        <w:t>年</w:t>
      </w:r>
      <w:r>
        <w:rPr>
          <w:rFonts w:hint="eastAsia" w:ascii="仿宋" w:hAnsi="仿宋" w:eastAsia="仿宋"/>
          <w:sz w:val="24"/>
          <w:szCs w:val="24"/>
          <w:highlight w:val="none"/>
          <w:lang w:val="en-US" w:eastAsia="zh-CN"/>
        </w:rPr>
        <w:t>04</w:t>
      </w:r>
      <w:r>
        <w:rPr>
          <w:rFonts w:ascii="仿宋" w:hAnsi="仿宋" w:eastAsia="仿宋"/>
          <w:sz w:val="24"/>
          <w:szCs w:val="24"/>
          <w:highlight w:val="none"/>
        </w:rPr>
        <w:t>月</w:t>
      </w:r>
      <w:r>
        <w:rPr>
          <w:rFonts w:hint="eastAsia" w:ascii="仿宋" w:hAnsi="仿宋" w:eastAsia="仿宋"/>
          <w:sz w:val="24"/>
          <w:szCs w:val="24"/>
          <w:highlight w:val="none"/>
          <w:lang w:val="en-US" w:eastAsia="zh-CN"/>
        </w:rPr>
        <w:t>07</w:t>
      </w:r>
      <w:r>
        <w:rPr>
          <w:rFonts w:ascii="仿宋" w:hAnsi="仿宋" w:eastAsia="仿宋"/>
          <w:sz w:val="24"/>
          <w:szCs w:val="24"/>
          <w:highlight w:val="none"/>
        </w:rPr>
        <w:t>日</w:t>
      </w:r>
      <w:r>
        <w:rPr>
          <w:rFonts w:hint="eastAsia" w:ascii="仿宋" w:hAnsi="仿宋" w:eastAsia="仿宋"/>
          <w:sz w:val="24"/>
          <w:szCs w:val="24"/>
          <w:highlight w:val="none"/>
          <w:lang w:val="en-US" w:eastAsia="zh-CN"/>
        </w:rPr>
        <w:t>09</w:t>
      </w:r>
      <w:r>
        <w:rPr>
          <w:rFonts w:ascii="仿宋" w:hAnsi="仿宋" w:eastAsia="仿宋"/>
          <w:sz w:val="24"/>
          <w:szCs w:val="24"/>
          <w:highlight w:val="none"/>
        </w:rPr>
        <w:t>时</w:t>
      </w:r>
      <w:r>
        <w:rPr>
          <w:rFonts w:hint="eastAsia" w:ascii="仿宋" w:hAnsi="仿宋" w:eastAsia="仿宋"/>
          <w:sz w:val="24"/>
          <w:szCs w:val="24"/>
          <w:highlight w:val="none"/>
          <w:lang w:val="en-US" w:eastAsia="zh-CN"/>
        </w:rPr>
        <w:t>00</w:t>
      </w:r>
      <w:r>
        <w:rPr>
          <w:rFonts w:ascii="仿宋" w:hAnsi="仿宋" w:eastAsia="仿宋"/>
          <w:sz w:val="24"/>
          <w:szCs w:val="24"/>
          <w:highlight w:val="none"/>
        </w:rPr>
        <w:t>分（北京时间）</w:t>
      </w:r>
    </w:p>
    <w:p w14:paraId="0467883C">
      <w:pPr>
        <w:spacing w:line="460" w:lineRule="exact"/>
        <w:ind w:firstLine="720" w:firstLineChars="300"/>
        <w:rPr>
          <w:rFonts w:hint="default" w:ascii="仿宋" w:hAnsi="仿宋" w:eastAsia="仿宋"/>
          <w:sz w:val="24"/>
          <w:szCs w:val="24"/>
          <w:highlight w:val="none"/>
          <w:lang w:val="en-US" w:eastAsia="zh-CN"/>
        </w:rPr>
      </w:pPr>
      <w:r>
        <w:rPr>
          <w:rFonts w:ascii="仿宋" w:hAnsi="仿宋" w:eastAsia="仿宋"/>
          <w:sz w:val="24"/>
          <w:szCs w:val="24"/>
          <w:highlight w:val="none"/>
        </w:rPr>
        <w:t>2.地点：</w:t>
      </w:r>
      <w:r>
        <w:rPr>
          <w:rFonts w:hint="eastAsia" w:ascii="仿宋" w:hAnsi="仿宋" w:eastAsia="仿宋"/>
          <w:sz w:val="24"/>
          <w:szCs w:val="24"/>
          <w:highlight w:val="none"/>
          <w:lang w:val="zh-CN"/>
        </w:rPr>
        <w:t>泰山区梦想谷产业园西侧商业房2-113室</w:t>
      </w:r>
    </w:p>
    <w:p w14:paraId="2760C730">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五、公告期限</w:t>
      </w:r>
      <w:bookmarkEnd w:id="20"/>
      <w:bookmarkEnd w:id="21"/>
      <w:bookmarkEnd w:id="22"/>
      <w:bookmarkEnd w:id="23"/>
      <w:bookmarkEnd w:id="24"/>
      <w:bookmarkEnd w:id="25"/>
    </w:p>
    <w:p w14:paraId="5E2EA402">
      <w:pPr>
        <w:spacing w:line="460" w:lineRule="exact"/>
        <w:ind w:firstLine="720" w:firstLineChars="300"/>
        <w:rPr>
          <w:rFonts w:hint="default" w:ascii="仿宋" w:hAnsi="仿宋" w:eastAsia="仿宋" w:cs="宋体"/>
          <w:kern w:val="0"/>
          <w:sz w:val="24"/>
          <w:szCs w:val="24"/>
        </w:rPr>
      </w:pPr>
      <w:r>
        <w:rPr>
          <w:rFonts w:ascii="仿宋" w:hAnsi="仿宋" w:eastAsia="仿宋" w:cs="宋体"/>
          <w:kern w:val="0"/>
          <w:sz w:val="24"/>
          <w:szCs w:val="24"/>
        </w:rPr>
        <w:t>自本公告发布之日起</w:t>
      </w:r>
      <w:r>
        <w:rPr>
          <w:rFonts w:hint="eastAsia" w:ascii="仿宋" w:hAnsi="仿宋" w:eastAsia="仿宋" w:cs="宋体"/>
          <w:kern w:val="0"/>
          <w:sz w:val="24"/>
          <w:szCs w:val="24"/>
          <w:lang w:val="en-US" w:eastAsia="zh-CN"/>
        </w:rPr>
        <w:t>3</w:t>
      </w:r>
      <w:r>
        <w:rPr>
          <w:rFonts w:ascii="仿宋" w:hAnsi="仿宋" w:eastAsia="仿宋" w:cs="宋体"/>
          <w:kern w:val="0"/>
          <w:sz w:val="24"/>
          <w:szCs w:val="24"/>
        </w:rPr>
        <w:t>个工作日。</w:t>
      </w:r>
      <w:bookmarkStart w:id="26" w:name="_Toc35393626"/>
      <w:bookmarkStart w:id="27" w:name="_Toc35393795"/>
      <w:bookmarkStart w:id="28" w:name="_Toc22718"/>
      <w:bookmarkStart w:id="29" w:name="_Toc27912"/>
    </w:p>
    <w:p w14:paraId="69D30B80">
      <w:pPr>
        <w:spacing w:line="460" w:lineRule="exact"/>
        <w:ind w:firstLine="480" w:firstLineChars="200"/>
        <w:rPr>
          <w:rFonts w:hint="default" w:ascii="仿宋" w:hAnsi="仿宋" w:eastAsia="仿宋" w:cs="宋体"/>
          <w:kern w:val="0"/>
          <w:sz w:val="24"/>
          <w:szCs w:val="24"/>
          <w:highlight w:val="none"/>
        </w:rPr>
      </w:pPr>
      <w:r>
        <w:rPr>
          <w:rFonts w:ascii="黑体" w:hAnsi="黑体" w:eastAsia="黑体" w:cs="宋体"/>
          <w:bCs/>
          <w:sz w:val="24"/>
          <w:szCs w:val="24"/>
          <w:highlight w:val="none"/>
        </w:rPr>
        <w:t>六、</w:t>
      </w:r>
      <w:bookmarkEnd w:id="26"/>
      <w:bookmarkEnd w:id="27"/>
      <w:bookmarkEnd w:id="28"/>
      <w:bookmarkEnd w:id="29"/>
      <w:r>
        <w:rPr>
          <w:rFonts w:ascii="黑体" w:hAnsi="黑体" w:eastAsia="黑体" w:cs="宋体"/>
          <w:bCs/>
          <w:sz w:val="24"/>
          <w:szCs w:val="24"/>
          <w:highlight w:val="none"/>
        </w:rPr>
        <w:t>公告媒体</w:t>
      </w:r>
    </w:p>
    <w:p w14:paraId="4CF475EE">
      <w:pPr>
        <w:spacing w:line="460" w:lineRule="exact"/>
        <w:ind w:firstLine="720" w:firstLineChars="300"/>
        <w:rPr>
          <w:rFonts w:ascii="仿宋_GB2312" w:hAnsi="仿宋_GB2312" w:eastAsia="仿宋_GB2312" w:cs="仿宋_GB2312"/>
          <w:sz w:val="24"/>
          <w:szCs w:val="24"/>
          <w:lang w:val="zh-CN"/>
        </w:rPr>
      </w:pPr>
      <w:bookmarkStart w:id="30" w:name="_Toc26931"/>
      <w:bookmarkStart w:id="31" w:name="_Toc28359008"/>
      <w:bookmarkStart w:id="32" w:name="_Toc35393796"/>
      <w:bookmarkStart w:id="33" w:name="_Toc7720"/>
      <w:bookmarkStart w:id="34" w:name="_Toc28359085"/>
      <w:bookmarkStart w:id="35" w:name="_Toc35393627"/>
      <w:r>
        <w:rPr>
          <w:rFonts w:hint="eastAsia" w:ascii="仿宋_GB2312" w:hAnsi="仿宋_GB2312" w:eastAsia="仿宋_GB2312" w:cs="仿宋_GB2312"/>
          <w:sz w:val="24"/>
          <w:szCs w:val="24"/>
          <w:lang w:val="zh-CN"/>
        </w:rPr>
        <w:t>泰安市公共卫生医疗中心（泰安市职业病医院）</w:t>
      </w:r>
      <w:r>
        <w:rPr>
          <w:rFonts w:ascii="仿宋_GB2312" w:hAnsi="仿宋_GB2312" w:eastAsia="仿宋_GB2312" w:cs="仿宋_GB2312"/>
          <w:sz w:val="24"/>
          <w:szCs w:val="24"/>
          <w:lang w:val="zh-CN"/>
        </w:rPr>
        <w:t>官网</w:t>
      </w:r>
    </w:p>
    <w:p w14:paraId="52D16F4A">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七、对本次采购提出询问，请按以下方式联系。</w:t>
      </w:r>
      <w:bookmarkEnd w:id="30"/>
      <w:bookmarkEnd w:id="31"/>
      <w:bookmarkEnd w:id="32"/>
      <w:bookmarkEnd w:id="33"/>
      <w:bookmarkEnd w:id="34"/>
      <w:bookmarkEnd w:id="35"/>
    </w:p>
    <w:p w14:paraId="39483FDF">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 xml:space="preserve">7.1招标人：泰安市公共卫生医疗中心（泰安市职业病医院） </w:t>
      </w:r>
    </w:p>
    <w:p w14:paraId="38C8D2B9">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地址：泰安市长城路西万官大街336号</w:t>
      </w:r>
    </w:p>
    <w:p w14:paraId="57CFB013">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联系人：</w:t>
      </w:r>
      <w:r>
        <w:rPr>
          <w:rFonts w:hint="eastAsia" w:ascii="仿宋" w:hAnsi="仿宋" w:eastAsia="仿宋" w:cs="宋体"/>
          <w:sz w:val="24"/>
          <w:szCs w:val="24"/>
          <w:lang w:val="en-US" w:eastAsia="zh-CN"/>
        </w:rPr>
        <w:t>王主任</w:t>
      </w:r>
    </w:p>
    <w:p w14:paraId="3E5C4DE0">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电话：</w:t>
      </w:r>
      <w:r>
        <w:rPr>
          <w:rFonts w:hint="eastAsia" w:ascii="仿宋" w:hAnsi="仿宋" w:eastAsia="仿宋" w:cs="宋体"/>
          <w:sz w:val="24"/>
          <w:szCs w:val="24"/>
          <w:highlight w:val="none"/>
          <w:lang w:val="en-US" w:eastAsia="zh-CN"/>
        </w:rPr>
        <w:t>0538-8621809</w:t>
      </w:r>
    </w:p>
    <w:p w14:paraId="78BBE49E">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7.2 招标代理机构：山东金德莱项目管理有限公司</w:t>
      </w:r>
    </w:p>
    <w:p w14:paraId="6BA0684C">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联系人：</w:t>
      </w:r>
      <w:r>
        <w:rPr>
          <w:rFonts w:hint="eastAsia" w:ascii="仿宋" w:hAnsi="仿宋" w:eastAsia="仿宋" w:cs="宋体"/>
          <w:sz w:val="24"/>
          <w:szCs w:val="24"/>
          <w:lang w:val="en-US" w:eastAsia="zh-CN"/>
        </w:rPr>
        <w:t>杨</w:t>
      </w:r>
      <w:r>
        <w:rPr>
          <w:rFonts w:hint="default" w:ascii="仿宋" w:hAnsi="仿宋" w:eastAsia="仿宋" w:cs="宋体"/>
          <w:sz w:val="24"/>
          <w:szCs w:val="24"/>
          <w:lang w:val="en-US" w:eastAsia="zh-CN"/>
        </w:rPr>
        <w:t>经理</w:t>
      </w:r>
    </w:p>
    <w:p w14:paraId="64988862">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地址：</w:t>
      </w:r>
      <w:r>
        <w:rPr>
          <w:rFonts w:hint="eastAsia" w:ascii="仿宋" w:hAnsi="仿宋" w:eastAsia="仿宋" w:cs="宋体"/>
          <w:sz w:val="24"/>
          <w:szCs w:val="24"/>
          <w:lang w:val="en-US" w:eastAsia="zh-CN"/>
        </w:rPr>
        <w:t>泰山区梦想谷产业园西侧商业房2-113室</w:t>
      </w:r>
    </w:p>
    <w:p w14:paraId="71CFDB88">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电话：0538-8663567</w:t>
      </w:r>
    </w:p>
    <w:p w14:paraId="3739C82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BB7553"/>
    <w:rsid w:val="0CBB7553"/>
    <w:rsid w:val="3A3A152C"/>
    <w:rsid w:val="42527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Calibri" w:hAnsi="Calibri" w:eastAsia="宋体" w:cs="Times New Roman"/>
      <w:kern w:val="2"/>
      <w:sz w:val="21"/>
      <w:lang w:val="en-US" w:eastAsia="zh-CN" w:bidi="ar-SA"/>
    </w:rPr>
  </w:style>
  <w:style w:type="paragraph" w:styleId="3">
    <w:name w:val="heading 1"/>
    <w:basedOn w:val="4"/>
    <w:next w:val="1"/>
    <w:qFormat/>
    <w:uiPriority w:val="99"/>
    <w:pPr>
      <w:keepNext/>
      <w:keepLines/>
      <w:spacing w:line="360" w:lineRule="auto"/>
      <w:jc w:val="center"/>
      <w:outlineLvl w:val="0"/>
    </w:pPr>
    <w:rPr>
      <w:rFonts w:eastAsia="黑体"/>
      <w:kern w:val="44"/>
      <w:sz w:val="30"/>
    </w:rPr>
  </w:style>
  <w:style w:type="paragraph" w:styleId="2">
    <w:name w:val="heading 2"/>
    <w:basedOn w:val="1"/>
    <w:next w:val="1"/>
    <w:qFormat/>
    <w:uiPriority w:val="99"/>
    <w:pPr>
      <w:keepNext/>
      <w:keepLines/>
      <w:spacing w:before="260" w:after="260" w:line="415" w:lineRule="auto"/>
      <w:jc w:val="center"/>
      <w:outlineLvl w:val="1"/>
    </w:pPr>
    <w:rPr>
      <w:rFonts w:ascii="Arial" w:hAnsi="Arial" w:eastAsia="黑体"/>
      <w:sz w:val="84"/>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Title"/>
    <w:basedOn w:val="1"/>
    <w:next w:val="1"/>
    <w:qFormat/>
    <w:uiPriority w:val="0"/>
    <w:pPr>
      <w:snapToGrid w:val="0"/>
      <w:spacing w:before="240" w:after="60" w:line="360" w:lineRule="auto"/>
      <w:jc w:val="center"/>
      <w:outlineLvl w:val="0"/>
    </w:pPr>
    <w:rPr>
      <w:rFonts w:hint="default" w:ascii="Cambria" w:hAnsi="Cambria" w:cstheme="minorBidi"/>
      <w:b/>
      <w:bCs/>
      <w:sz w:val="32"/>
      <w:szCs w:val="32"/>
    </w:rPr>
  </w:style>
  <w:style w:type="paragraph" w:styleId="5">
    <w:name w:val="toa heading"/>
    <w:basedOn w:val="1"/>
    <w:next w:val="1"/>
    <w:qFormat/>
    <w:uiPriority w:val="99"/>
    <w:pPr>
      <w:spacing w:before="120"/>
    </w:pPr>
    <w:rPr>
      <w:rFonts w:ascii="Arial" w:hAnsi="Arial"/>
      <w:b/>
      <w:bCs/>
      <w:szCs w:val="24"/>
    </w:rPr>
  </w:style>
  <w:style w:type="paragraph" w:styleId="6">
    <w:name w:val="Body Text"/>
    <w:basedOn w:val="1"/>
    <w:unhideWhenUsed/>
    <w:qFormat/>
    <w:uiPriority w:val="99"/>
    <w:pPr>
      <w:spacing w:after="12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887</Words>
  <Characters>971</Characters>
  <Lines>0</Lines>
  <Paragraphs>0</Paragraphs>
  <TotalTime>0</TotalTime>
  <ScaleCrop>false</ScaleCrop>
  <LinksUpToDate>false</LinksUpToDate>
  <CharactersWithSpaces>979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2026-03-23T01:43:00Z</dcterms:created>
  <dc:creator>Admin</dc:creator>
  <cp:lastModifiedBy>administrator</cp:lastModifiedBy>
  <dcterms:modified xsi:type="dcterms:W3CDTF">2026-03-24T08:23:04Z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4D42F613B6754D8EA1318B9FFAB3A3ED_13</vt:lpwstr>
  </property>
  <property fmtid="{D5CDD505-2E9C-101B-9397-08002B2CF9AE}" pid="4" name="KSOTemplateDocerSaveRecord">
    <vt:lpwstr>eyJoZGlkIjoiMDBmZDA0MGRhY2Q1YmJjZDQ0MTlmZTk2ZmNlOWMzYjgiLCJ1c2VySWQiOiI1MzI1NDIyNzgifQ==</vt:lpwstr>
  </property>
</Properties>
</file>